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B0677E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955F93" w:rsidRPr="00AB7F5B" w:rsidTr="00081A7F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AB7F5B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AB7F5B" w:rsidRDefault="00877C56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  <w:r w:rsidR="00937F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6~807</w:t>
            </w:r>
          </w:p>
        </w:tc>
        <w:tc>
          <w:tcPr>
            <w:tcW w:w="1418" w:type="dxa"/>
            <w:vAlign w:val="center"/>
          </w:tcPr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AB7F5B" w:rsidRDefault="009874CB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王正瑋</w:t>
            </w:r>
          </w:p>
        </w:tc>
      </w:tr>
      <w:tr w:rsidR="00955F93" w:rsidRPr="00937FC5" w:rsidTr="00955F93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937FC5" w:rsidRDefault="007013E0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健教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937FC5" w:rsidRDefault="00937FC5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ascii="標楷體" w:eastAsia="標楷體" w:hAnsi="標楷體" w:hint="eastAsia"/>
                <w:sz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937FC5" w:rsidRDefault="009874CB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健體</w:t>
            </w:r>
          </w:p>
        </w:tc>
      </w:tr>
      <w:tr w:rsidR="005A43E0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5A43E0" w:rsidRPr="00E500E1" w:rsidRDefault="005A43E0" w:rsidP="005A43E0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5A43E0" w:rsidRDefault="005A43E0" w:rsidP="005A43E0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357"/>
              </w:tabs>
              <w:spacing w:before="72" w:after="72"/>
              <w:ind w:left="357" w:hanging="36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</w:rPr>
              <w:t>建構學生正確的健康知識。</w:t>
            </w:r>
          </w:p>
          <w:p w:rsidR="005A43E0" w:rsidRDefault="005A43E0" w:rsidP="005A43E0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357"/>
              </w:tabs>
              <w:spacing w:before="72" w:after="72"/>
              <w:ind w:left="357" w:hanging="36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</w:rPr>
              <w:t>引發學生對於健康生活的優良動機。</w:t>
            </w:r>
          </w:p>
          <w:p w:rsidR="005A43E0" w:rsidRDefault="005A43E0" w:rsidP="005A43E0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357"/>
              </w:tabs>
              <w:spacing w:before="72" w:after="72"/>
              <w:ind w:left="357" w:hanging="36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</w:rPr>
              <w:t>修正學生偏差之健康常識。</w:t>
            </w:r>
          </w:p>
        </w:tc>
      </w:tr>
      <w:tr w:rsidR="005A43E0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5A43E0" w:rsidRPr="00E500E1" w:rsidRDefault="005A43E0" w:rsidP="005A43E0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5A43E0" w:rsidRDefault="005A43E0" w:rsidP="005A43E0">
            <w:pPr>
              <w:widowControl/>
              <w:numPr>
                <w:ilvl w:val="0"/>
                <w:numId w:val="31"/>
              </w:numPr>
              <w:spacing w:before="72" w:after="72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康軒文教國中健康與體育課本第二冊</w:t>
            </w:r>
          </w:p>
        </w:tc>
      </w:tr>
      <w:tr w:rsidR="005A43E0" w:rsidRPr="0027445A" w:rsidTr="00785D34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5A43E0" w:rsidRPr="00BF3AFF" w:rsidRDefault="005A43E0" w:rsidP="005A43E0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5A43E0" w:rsidRDefault="005A43E0" w:rsidP="005A43E0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>健康教育學習單</w:t>
            </w:r>
          </w:p>
        </w:tc>
      </w:tr>
      <w:tr w:rsidR="005A43E0" w:rsidRPr="0027445A" w:rsidTr="00081A7F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5A43E0" w:rsidRPr="00BF3AFF" w:rsidRDefault="005A43E0" w:rsidP="005A43E0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5A43E0" w:rsidRPr="00BF3AFF" w:rsidRDefault="005A43E0" w:rsidP="005A43E0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5A43E0" w:rsidRPr="009D77B4" w:rsidRDefault="005A43E0" w:rsidP="005A43E0">
            <w:r>
              <w:rPr>
                <w:rFonts w:ascii="標楷體" w:eastAsia="標楷體" w:hAnsi="標楷體"/>
              </w:rPr>
              <w:t>一、平時評量:</w:t>
            </w:r>
            <w:r w:rsidRPr="009D77B4">
              <w:t xml:space="preserve"> </w:t>
            </w:r>
            <w:r>
              <w:rPr>
                <w:rFonts w:ascii="標楷體" w:eastAsia="標楷體" w:hAnsi="標楷體"/>
              </w:rPr>
              <w:t>佔</w:t>
            </w:r>
            <w:r w:rsidRPr="009D77B4">
              <w:t>50%</w:t>
            </w:r>
          </w:p>
          <w:p w:rsidR="005A43E0" w:rsidRPr="009D77B4" w:rsidRDefault="005A43E0" w:rsidP="005A43E0">
            <w:pPr>
              <w:spacing w:line="380" w:lineRule="atLeast"/>
            </w:pPr>
            <w:r>
              <w:rPr>
                <w:rFonts w:ascii="標楷體" w:eastAsia="標楷體" w:hAnsi="標楷體"/>
              </w:rPr>
              <w:t>(一)筆試</w:t>
            </w:r>
            <w:r>
              <w:rPr>
                <w:rFonts w:ascii="標楷體" w:eastAsia="標楷體" w:hAnsi="標楷體"/>
              </w:rPr>
              <w:sym w:font="標楷體" w:char="FF1A"/>
            </w:r>
            <w:r>
              <w:rPr>
                <w:rFonts w:ascii="標楷體" w:eastAsia="標楷體" w:hAnsi="標楷體"/>
              </w:rPr>
              <w:t>期許學生自發向學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就學生經由教師依能力指標、教材內容所編訂之測驗為之。</w:t>
            </w:r>
          </w:p>
          <w:p w:rsidR="005A43E0" w:rsidRPr="009D77B4" w:rsidRDefault="005A43E0" w:rsidP="005A43E0">
            <w:pPr>
              <w:spacing w:line="380" w:lineRule="atLeast"/>
            </w:pPr>
            <w:r>
              <w:rPr>
                <w:rFonts w:ascii="標楷體" w:eastAsia="標楷體" w:hAnsi="標楷體"/>
              </w:rPr>
              <w:t>(二)口試及課堂參與</w:t>
            </w:r>
            <w:r>
              <w:rPr>
                <w:rFonts w:ascii="標楷體" w:eastAsia="標楷體" w:hAnsi="標楷體"/>
              </w:rPr>
              <w:sym w:font="標楷體" w:char="FF1A"/>
            </w:r>
            <w:r>
              <w:rPr>
                <w:rFonts w:ascii="標楷體" w:eastAsia="標楷體" w:hAnsi="標楷體"/>
              </w:rPr>
              <w:t>鼓勵學生互動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以學生課堂反應狀況及問答結果評量之。並以學生實際參與課堂互動及解決問題之狀況參考評量之。</w:t>
            </w:r>
          </w:p>
          <w:p w:rsidR="005A43E0" w:rsidRPr="009D77B4" w:rsidRDefault="005A43E0" w:rsidP="005A43E0">
            <w:pPr>
              <w:spacing w:line="380" w:lineRule="atLeast"/>
            </w:pPr>
            <w:r>
              <w:rPr>
                <w:rFonts w:ascii="標楷體" w:eastAsia="標楷體" w:hAnsi="標楷體"/>
              </w:rPr>
              <w:t>(三)作業</w:t>
            </w:r>
            <w:r>
              <w:rPr>
                <w:rFonts w:ascii="標楷體" w:eastAsia="標楷體" w:hAnsi="標楷體"/>
              </w:rPr>
              <w:sym w:font="標楷體" w:char="FF1A"/>
            </w:r>
            <w:r>
              <w:rPr>
                <w:rFonts w:ascii="標楷體" w:eastAsia="標楷體" w:hAnsi="標楷體"/>
              </w:rPr>
              <w:t>就學生各種習作之完成度及參與度評量之。</w:t>
            </w:r>
          </w:p>
          <w:p w:rsidR="005A43E0" w:rsidRPr="009D77B4" w:rsidRDefault="005A43E0" w:rsidP="005A43E0">
            <w:pPr>
              <w:spacing w:line="380" w:lineRule="atLeast"/>
            </w:pPr>
            <w:r>
              <w:rPr>
                <w:rFonts w:ascii="標楷體" w:eastAsia="標楷體" w:hAnsi="標楷體"/>
              </w:rPr>
              <w:t>(四)報告</w:t>
            </w:r>
            <w:r>
              <w:rPr>
                <w:rFonts w:ascii="標楷體" w:eastAsia="標楷體" w:hAnsi="標楷體"/>
              </w:rPr>
              <w:sym w:font="標楷體" w:char="FF1A"/>
            </w:r>
            <w:r>
              <w:rPr>
                <w:rFonts w:ascii="標楷體" w:eastAsia="標楷體" w:hAnsi="標楷體"/>
              </w:rPr>
              <w:t>就學生完成閱讀參考資料、觀察、體驗等所得結果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以口頭報告為之。</w:t>
            </w:r>
          </w:p>
          <w:p w:rsidR="005A43E0" w:rsidRPr="009D77B4" w:rsidRDefault="005A43E0" w:rsidP="005A43E0">
            <w:pPr>
              <w:spacing w:line="380" w:lineRule="atLeast"/>
            </w:pPr>
            <w:r>
              <w:rPr>
                <w:rFonts w:ascii="標楷體" w:eastAsia="標楷體" w:hAnsi="標楷體"/>
              </w:rPr>
              <w:t>(五)資料蒐集整理</w:t>
            </w:r>
            <w:r>
              <w:rPr>
                <w:rFonts w:ascii="標楷體" w:eastAsia="標楷體" w:hAnsi="標楷體"/>
              </w:rPr>
              <w:sym w:font="標楷體" w:char="FF1A"/>
            </w:r>
            <w:r>
              <w:rPr>
                <w:rFonts w:ascii="標楷體" w:eastAsia="標楷體" w:hAnsi="標楷體"/>
              </w:rPr>
              <w:t>就學生對資料之蒐集、整理、分析及應用等活動評量</w:t>
            </w:r>
          </w:p>
          <w:p w:rsidR="005A43E0" w:rsidRPr="009D77B4" w:rsidRDefault="005A43E0" w:rsidP="005A43E0">
            <w:pPr>
              <w:spacing w:line="380" w:lineRule="atLeast"/>
            </w:pPr>
            <w:r>
              <w:rPr>
                <w:rFonts w:ascii="標楷體" w:eastAsia="標楷體" w:hAnsi="標楷體"/>
              </w:rPr>
              <w:t>(六)檔案評量</w:t>
            </w:r>
            <w:r>
              <w:rPr>
                <w:rFonts w:ascii="標楷體" w:eastAsia="標楷體" w:hAnsi="標楷體"/>
              </w:rPr>
              <w:sym w:font="標楷體" w:char="FF1A"/>
            </w:r>
            <w:r>
              <w:rPr>
                <w:rFonts w:ascii="標楷體" w:eastAsia="標楷體" w:hAnsi="標楷體"/>
              </w:rPr>
              <w:t>就學生學習過程中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可以留下的重要相關資料加以彙整後評量之。</w:t>
            </w:r>
          </w:p>
          <w:p w:rsidR="005A43E0" w:rsidRPr="009D77B4" w:rsidRDefault="005A43E0" w:rsidP="005A43E0">
            <w:r>
              <w:rPr>
                <w:rFonts w:ascii="標楷體" w:eastAsia="標楷體" w:hAnsi="標楷體"/>
              </w:rPr>
              <w:t>二、定期評量</w:t>
            </w:r>
            <w:r>
              <w:rPr>
                <w:rFonts w:ascii="標楷體" w:eastAsia="標楷體" w:hAnsi="標楷體"/>
              </w:rPr>
              <w:sym w:font="標楷體" w:char="FF1A"/>
            </w:r>
            <w:r>
              <w:rPr>
                <w:rFonts w:ascii="標楷體" w:eastAsia="標楷體" w:hAnsi="標楷體"/>
              </w:rPr>
              <w:t>佔</w:t>
            </w:r>
            <w:r w:rsidRPr="009D77B4">
              <w:t>50%</w:t>
            </w:r>
          </w:p>
          <w:p w:rsidR="005A43E0" w:rsidRDefault="005A43E0" w:rsidP="005A43E0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Ansi="標楷體"/>
              </w:rPr>
              <w:t>期末考</w:t>
            </w:r>
            <w:r>
              <w:rPr>
                <w:rFonts w:ascii="標楷體" w:eastAsia="標楷體" w:hAnsi="標楷體"/>
              </w:rPr>
              <w:sym w:font="標楷體" w:char="FF1A"/>
            </w:r>
            <w:r>
              <w:rPr>
                <w:rFonts w:ascii="標楷體" w:eastAsia="標楷體" w:hAnsi="標楷體"/>
              </w:rPr>
              <w:t>由教務處按行事曆排定</w:t>
            </w:r>
          </w:p>
        </w:tc>
      </w:tr>
      <w:tr w:rsidR="005A43E0" w:rsidRPr="0027445A" w:rsidTr="00081A7F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5A43E0" w:rsidRPr="00BF3AFF" w:rsidRDefault="005A43E0" w:rsidP="005A43E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536BF">
              <w:rPr>
                <w:rFonts w:eastAsia="標楷體" w:hAnsi="標楷體" w:hint="eastAsia"/>
                <w:color w:val="FF0000"/>
                <w:sz w:val="28"/>
                <w:szCs w:val="28"/>
              </w:rPr>
              <w:t>學</w:t>
            </w:r>
            <w:r>
              <w:rPr>
                <w:rFonts w:eastAsia="標楷體" w:hAnsi="標楷體" w:hint="eastAsia"/>
                <w:color w:val="FF0000"/>
                <w:sz w:val="28"/>
                <w:szCs w:val="28"/>
              </w:rPr>
              <w:t>期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5A43E0" w:rsidRPr="009D77B4" w:rsidRDefault="005A43E0" w:rsidP="005A43E0">
            <w:r>
              <w:rPr>
                <w:rFonts w:ascii="標楷體" w:eastAsia="標楷體" w:hAnsi="標楷體"/>
              </w:rPr>
              <w:t>一、平時評量:</w:t>
            </w:r>
            <w:r w:rsidRPr="009D77B4">
              <w:t xml:space="preserve"> </w:t>
            </w:r>
            <w:r>
              <w:rPr>
                <w:rFonts w:ascii="標楷體" w:eastAsia="標楷體" w:hAnsi="標楷體"/>
              </w:rPr>
              <w:t>佔</w:t>
            </w:r>
            <w:r w:rsidRPr="009D77B4">
              <w:t>50%</w:t>
            </w:r>
          </w:p>
          <w:p w:rsidR="005A43E0" w:rsidRPr="009D77B4" w:rsidRDefault="005A43E0" w:rsidP="005A43E0">
            <w:r>
              <w:rPr>
                <w:rFonts w:ascii="標楷體" w:eastAsia="標楷體" w:hAnsi="標楷體"/>
              </w:rPr>
              <w:t>二、定期評量</w:t>
            </w:r>
            <w:r>
              <w:rPr>
                <w:rFonts w:ascii="標楷體" w:eastAsia="標楷體" w:hAnsi="標楷體"/>
              </w:rPr>
              <w:sym w:font="標楷體" w:char="FF1A"/>
            </w:r>
            <w:r>
              <w:rPr>
                <w:rFonts w:ascii="標楷體" w:eastAsia="標楷體" w:hAnsi="標楷體"/>
              </w:rPr>
              <w:t>佔</w:t>
            </w:r>
            <w:r w:rsidRPr="009D77B4">
              <w:t>50%</w:t>
            </w:r>
          </w:p>
        </w:tc>
      </w:tr>
      <w:tr w:rsidR="005A43E0" w:rsidRPr="00AB7F5B" w:rsidTr="00B57D19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5A43E0" w:rsidRPr="00AB7F5B" w:rsidRDefault="005A43E0" w:rsidP="005A43E0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5A43E0" w:rsidRDefault="005A43E0" w:rsidP="005A43E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家庭及學校為學生主要活動範圍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配合課程與孩子健康的成長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將健康的訊息在家庭生活中持續傳遞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藉此影響其生活態度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養成健康的習慣。</w:t>
            </w:r>
          </w:p>
        </w:tc>
      </w:tr>
      <w:tr w:rsidR="005A43E0" w:rsidRPr="00AB7F5B" w:rsidTr="00B57D19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5A43E0" w:rsidRPr="00AB7F5B" w:rsidRDefault="005A43E0" w:rsidP="005A43E0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5A43E0" w:rsidRDefault="005A43E0" w:rsidP="005A43E0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 xml:space="preserve">25334017 </w:t>
            </w:r>
            <w:r>
              <w:rPr>
                <w:rFonts w:ascii="Arial Black" w:eastAsia="華康中黑體" w:hAnsi="Arial Black" w:hint="eastAsia"/>
              </w:rPr>
              <w:t>分機</w:t>
            </w:r>
            <w:r>
              <w:rPr>
                <w:rFonts w:ascii="Arial Black" w:eastAsia="華康中黑體" w:hAnsi="Arial Black" w:hint="eastAsia"/>
              </w:rPr>
              <w:t>134</w:t>
            </w:r>
          </w:p>
        </w:tc>
      </w:tr>
      <w:tr w:rsidR="000228BF" w:rsidRPr="00AB7F5B" w:rsidTr="00B57D19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7D1297" w:rsidRPr="009874CB" w:rsidRDefault="007D1297" w:rsidP="009874C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校內分機：</w:t>
            </w:r>
            <w:r w:rsidR="000228BF" w:rsidRPr="00AB7F5B">
              <w:rPr>
                <w:rFonts w:ascii="標楷體" w:eastAsia="標楷體" w:hAnsi="標楷體" w:hint="eastAsia"/>
                <w:sz w:val="28"/>
                <w:szCs w:val="28"/>
              </w:rPr>
              <w:t>25334017#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74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134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3A4124" w:rsidRDefault="003A4124" w:rsidP="003A4124"/>
    <w:p w:rsidR="00681D92" w:rsidRDefault="00681D92" w:rsidP="003A4124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9514DE" w:rsidRPr="00FC765B" w:rsidTr="00A74FE7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D45EF3" w:rsidRDefault="009514DE" w:rsidP="00A74FE7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9514DE" w:rsidRPr="00FC765B" w:rsidTr="00A74FE7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DA1CEE" w:rsidRDefault="009514DE" w:rsidP="00A74F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DA1CE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9514D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9514DE" w:rsidRPr="00DA1CE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9514DE" w:rsidRPr="00214258" w:rsidTr="00A74FE7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9514DE" w:rsidRDefault="009514DE" w:rsidP="00A74FE7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週</w:t>
            </w:r>
          </w:p>
          <w:p w:rsidR="009514DE" w:rsidRPr="00214258" w:rsidRDefault="009514DE" w:rsidP="00A74FE7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9514DE" w:rsidRPr="00382AC3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一</w:t>
            </w:r>
          </w:p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5A43E0" w:rsidP="00A74FE7">
            <w:pPr>
              <w:spacing w:line="240" w:lineRule="exact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段考題目檢討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21-27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下學期第1週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5A43E0" w:rsidP="00A74FE7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菸害現形記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C12BDD" w:rsidP="00A74FE7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14:10大掃除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、16:00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  放學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寒假開始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二</w:t>
            </w:r>
          </w:p>
          <w:p w:rsidR="009514DE" w:rsidRDefault="009514DE" w:rsidP="00A74FE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</w:p>
          <w:p w:rsidR="009514DE" w:rsidRDefault="009514DE" w:rsidP="00A74FE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D4744A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5A43E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菸害現形記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C12BDD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開學、10:10正式上課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16:00 放學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5-26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國七、八16:00放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3/4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補救教學說明會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25~3/3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期初教學研究會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彈性放假(2/28和平紀念日)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三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5A43E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刻癮制勝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C12BDD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國七八輔導課開始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2-27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3-4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國九第三次複習考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3/5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E1" w:rsidRPr="009514DE" w:rsidRDefault="005A43E0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刻癮制勝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國七、八法律常識會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KO拉卡初賽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國九補救教學結束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健康行動全紀錄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C12BDD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朝會防災預演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朝會正式防災演練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9514DE" w:rsidRPr="00FC765B" w:rsidTr="008900E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56" w:rsidRPr="00007658" w:rsidRDefault="005A43E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健康行動全紀錄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C12BDD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小考與檢討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30~4/2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課程規劃暨期中教學研究會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第一次期中考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國九期末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國七八補救教學結束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彈性放假(4/4兒童節)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四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傳染病的世界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彈性放假(4/5民族掃墓節)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國八隔宿露營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5/8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傳染病的世界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13-17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國語文競賽</w:t>
            </w:r>
          </w:p>
          <w:p w:rsidR="009514DE" w:rsidRPr="00C04A31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C04A31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</w:rPr>
              <w:t>國七英語歌唱比賽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13-24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國七、八拔河賽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8900E1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醫療新紀元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KO拉卡決賽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醫藥世界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C12BDD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bookmarkStart w:id="0" w:name="_GoBack"/>
            <w:bookmarkEnd w:id="0"/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27-28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英語文競賽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國九第四次複習考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『好社之徒』競賽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五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小考與檢討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包高中</w:t>
            </w:r>
          </w:p>
          <w:p w:rsidR="009514DE" w:rsidRPr="00382AC3" w:rsidRDefault="009514DE" w:rsidP="00A74FE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專任老師會議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環境安全大體檢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國七八第二次期中考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國九輔導課結束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國九晚自習結束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/>
                <w:spacing w:val="-10"/>
                <w:sz w:val="20"/>
                <w:szCs w:val="20"/>
              </w:rPr>
              <w:t>國九看考場15:00放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16-17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國中教育會考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55" w:rsidRPr="00007658" w:rsidRDefault="005A43E0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環境安全大體檢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18-22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科學週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18-29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國七、八桌球賽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18-6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II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國七校外教學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現代安全新策略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25~28</w:t>
            </w:r>
            <w:r w:rsidRPr="00382AC3">
              <w:rPr>
                <w:rFonts w:eastAsia="標楷體" w:hint="eastAsia"/>
                <w:sz w:val="20"/>
                <w:szCs w:val="20"/>
              </w:rPr>
              <w:t>期末教學研究會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現代安全新策略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藝文週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畢業典禮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國八表藝成果發表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六月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55" w:rsidRPr="00007658" w:rsidRDefault="005A43E0" w:rsidP="00877C5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小考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A43E0" w:rsidP="005A43E0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期末複習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國七八輔導課結束 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彈性放假(20端午節) 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7013E0" w:rsidP="008900E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健康教育</w:t>
            </w:r>
            <w:r w:rsidR="008900E1">
              <w:rPr>
                <w:rFonts w:ascii="標楷體" w:eastAsia="標楷體" w:hAnsi="標楷體" w:hint="eastAsia"/>
                <w:sz w:val="18"/>
                <w:szCs w:val="18"/>
              </w:rPr>
              <w:t>期末測驗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382AC3">
              <w:rPr>
                <w:rFonts w:eastAsia="標楷體" w:hint="eastAsia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26-29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國七八期末考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二十</w:t>
            </w:r>
            <w:r>
              <w:rPr>
                <w:rFonts w:eastAsia="標楷體"/>
                <w:b/>
                <w:color w:val="000000"/>
                <w:sz w:val="20"/>
              </w:rPr>
              <w:br/>
            </w:r>
            <w:r>
              <w:rPr>
                <w:rFonts w:eastAsia="標楷體" w:hint="eastAsia"/>
                <w:b/>
                <w:color w:val="000000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暑假開始</w:t>
            </w:r>
          </w:p>
        </w:tc>
      </w:tr>
      <w:tr w:rsidR="009514DE" w:rsidRPr="00FC765B" w:rsidTr="00A74FE7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B0A" w:rsidRDefault="009514DE" w:rsidP="00A74FE7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2406B7" w:rsidRDefault="009514DE" w:rsidP="00A74FE7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86" w:rsidRDefault="00875886">
      <w:r>
        <w:separator/>
      </w:r>
    </w:p>
  </w:endnote>
  <w:endnote w:type="continuationSeparator" w:id="0">
    <w:p w:rsidR="00875886" w:rsidRDefault="0087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86" w:rsidRDefault="00875886">
      <w:r>
        <w:separator/>
      </w:r>
    </w:p>
  </w:footnote>
  <w:footnote w:type="continuationSeparator" w:id="0">
    <w:p w:rsidR="00875886" w:rsidRDefault="0087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A5115"/>
    <w:multiLevelType w:val="hybridMultilevel"/>
    <w:tmpl w:val="7D6AC6F4"/>
    <w:lvl w:ilvl="0" w:tplc="A678F87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97C79"/>
    <w:multiLevelType w:val="hybridMultilevel"/>
    <w:tmpl w:val="C2C8E98A"/>
    <w:lvl w:ilvl="0" w:tplc="D09EF048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C524A"/>
    <w:multiLevelType w:val="hybridMultilevel"/>
    <w:tmpl w:val="6A3CE6A0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A66792"/>
    <w:multiLevelType w:val="hybridMultilevel"/>
    <w:tmpl w:val="F9467D3C"/>
    <w:lvl w:ilvl="0" w:tplc="EE7E13AC">
      <w:start w:val="5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026B2"/>
    <w:multiLevelType w:val="multilevel"/>
    <w:tmpl w:val="5B0649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85846A7"/>
    <w:multiLevelType w:val="hybridMultilevel"/>
    <w:tmpl w:val="51906D92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6F0B3C"/>
    <w:multiLevelType w:val="hybridMultilevel"/>
    <w:tmpl w:val="2A067A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5E4B5F"/>
    <w:multiLevelType w:val="multilevel"/>
    <w:tmpl w:val="6D1669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5BD7F81"/>
    <w:multiLevelType w:val="hybridMultilevel"/>
    <w:tmpl w:val="812CD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B35B32"/>
    <w:multiLevelType w:val="hybridMultilevel"/>
    <w:tmpl w:val="BBE83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9B592B"/>
    <w:multiLevelType w:val="hybridMultilevel"/>
    <w:tmpl w:val="1E4C9812"/>
    <w:lvl w:ilvl="0" w:tplc="FE8C0362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9F79DF"/>
    <w:multiLevelType w:val="hybridMultilevel"/>
    <w:tmpl w:val="624ED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C55194"/>
    <w:multiLevelType w:val="hybridMultilevel"/>
    <w:tmpl w:val="A31A91C8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EBE1FBC"/>
    <w:multiLevelType w:val="hybridMultilevel"/>
    <w:tmpl w:val="A8EA8502"/>
    <w:lvl w:ilvl="0" w:tplc="79C03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5"/>
  </w:num>
  <w:num w:numId="5">
    <w:abstractNumId w:val="27"/>
  </w:num>
  <w:num w:numId="6">
    <w:abstractNumId w:val="14"/>
  </w:num>
  <w:num w:numId="7">
    <w:abstractNumId w:val="0"/>
  </w:num>
  <w:num w:numId="8">
    <w:abstractNumId w:val="11"/>
  </w:num>
  <w:num w:numId="9">
    <w:abstractNumId w:val="28"/>
  </w:num>
  <w:num w:numId="10">
    <w:abstractNumId w:val="29"/>
  </w:num>
  <w:num w:numId="11">
    <w:abstractNumId w:val="23"/>
  </w:num>
  <w:num w:numId="12">
    <w:abstractNumId w:val="12"/>
  </w:num>
  <w:num w:numId="13">
    <w:abstractNumId w:val="19"/>
  </w:num>
  <w:num w:numId="14">
    <w:abstractNumId w:val="4"/>
  </w:num>
  <w:num w:numId="15">
    <w:abstractNumId w:val="22"/>
  </w:num>
  <w:num w:numId="16">
    <w:abstractNumId w:val="16"/>
  </w:num>
  <w:num w:numId="17">
    <w:abstractNumId w:val="8"/>
  </w:num>
  <w:num w:numId="18">
    <w:abstractNumId w:val="20"/>
  </w:num>
  <w:num w:numId="19">
    <w:abstractNumId w:val="1"/>
  </w:num>
  <w:num w:numId="20">
    <w:abstractNumId w:val="26"/>
  </w:num>
  <w:num w:numId="21">
    <w:abstractNumId w:val="24"/>
  </w:num>
  <w:num w:numId="22">
    <w:abstractNumId w:val="21"/>
  </w:num>
  <w:num w:numId="23">
    <w:abstractNumId w:val="25"/>
  </w:num>
  <w:num w:numId="24">
    <w:abstractNumId w:val="17"/>
  </w:num>
  <w:num w:numId="25">
    <w:abstractNumId w:val="6"/>
  </w:num>
  <w:num w:numId="26">
    <w:abstractNumId w:val="3"/>
  </w:num>
  <w:num w:numId="27">
    <w:abstractNumId w:val="2"/>
  </w:num>
  <w:num w:numId="28">
    <w:abstractNumId w:val="13"/>
  </w:num>
  <w:num w:numId="29">
    <w:abstractNumId w:val="30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8411D"/>
    <w:rsid w:val="000B5D5E"/>
    <w:rsid w:val="000C35BE"/>
    <w:rsid w:val="000C6B59"/>
    <w:rsid w:val="00112C80"/>
    <w:rsid w:val="00195739"/>
    <w:rsid w:val="001A33FD"/>
    <w:rsid w:val="001D55C8"/>
    <w:rsid w:val="001F00DE"/>
    <w:rsid w:val="001F3CAF"/>
    <w:rsid w:val="001F5DA9"/>
    <w:rsid w:val="00236CE2"/>
    <w:rsid w:val="002406B7"/>
    <w:rsid w:val="00262695"/>
    <w:rsid w:val="0027518B"/>
    <w:rsid w:val="00292DBC"/>
    <w:rsid w:val="002A4E55"/>
    <w:rsid w:val="002C5559"/>
    <w:rsid w:val="003071D4"/>
    <w:rsid w:val="00317490"/>
    <w:rsid w:val="00334B5C"/>
    <w:rsid w:val="0034107B"/>
    <w:rsid w:val="003861F9"/>
    <w:rsid w:val="003A4124"/>
    <w:rsid w:val="003A420B"/>
    <w:rsid w:val="003B4267"/>
    <w:rsid w:val="003C0ED6"/>
    <w:rsid w:val="003C5FC7"/>
    <w:rsid w:val="003E468C"/>
    <w:rsid w:val="00401597"/>
    <w:rsid w:val="00411063"/>
    <w:rsid w:val="00413381"/>
    <w:rsid w:val="00423A4A"/>
    <w:rsid w:val="00430A37"/>
    <w:rsid w:val="00477378"/>
    <w:rsid w:val="00484F46"/>
    <w:rsid w:val="004B2B53"/>
    <w:rsid w:val="00504F1B"/>
    <w:rsid w:val="005152B0"/>
    <w:rsid w:val="00537AE6"/>
    <w:rsid w:val="00544662"/>
    <w:rsid w:val="0055460F"/>
    <w:rsid w:val="00565810"/>
    <w:rsid w:val="005A43E0"/>
    <w:rsid w:val="005A4CD2"/>
    <w:rsid w:val="005B2C30"/>
    <w:rsid w:val="005D1893"/>
    <w:rsid w:val="00603815"/>
    <w:rsid w:val="006156C2"/>
    <w:rsid w:val="00630E50"/>
    <w:rsid w:val="00641BF7"/>
    <w:rsid w:val="006501BF"/>
    <w:rsid w:val="00681D92"/>
    <w:rsid w:val="006C23C3"/>
    <w:rsid w:val="007003C8"/>
    <w:rsid w:val="007013E0"/>
    <w:rsid w:val="0071154B"/>
    <w:rsid w:val="00717CB4"/>
    <w:rsid w:val="007412B9"/>
    <w:rsid w:val="0074473E"/>
    <w:rsid w:val="0077458C"/>
    <w:rsid w:val="00785D34"/>
    <w:rsid w:val="007B10C8"/>
    <w:rsid w:val="007B21FD"/>
    <w:rsid w:val="007C4F2D"/>
    <w:rsid w:val="007D1297"/>
    <w:rsid w:val="007F6249"/>
    <w:rsid w:val="00834AF0"/>
    <w:rsid w:val="00841C86"/>
    <w:rsid w:val="008427D5"/>
    <w:rsid w:val="008445EB"/>
    <w:rsid w:val="00854E3F"/>
    <w:rsid w:val="00860F76"/>
    <w:rsid w:val="0087282A"/>
    <w:rsid w:val="00875886"/>
    <w:rsid w:val="00877C56"/>
    <w:rsid w:val="008843A6"/>
    <w:rsid w:val="008900E1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37FC5"/>
    <w:rsid w:val="00947713"/>
    <w:rsid w:val="009514DE"/>
    <w:rsid w:val="00955F93"/>
    <w:rsid w:val="00963255"/>
    <w:rsid w:val="00963B7C"/>
    <w:rsid w:val="009874CB"/>
    <w:rsid w:val="009C6791"/>
    <w:rsid w:val="009F27A3"/>
    <w:rsid w:val="009F4954"/>
    <w:rsid w:val="00A00C63"/>
    <w:rsid w:val="00A07E3A"/>
    <w:rsid w:val="00A7410E"/>
    <w:rsid w:val="00AA2A96"/>
    <w:rsid w:val="00AB179A"/>
    <w:rsid w:val="00AB4314"/>
    <w:rsid w:val="00AB62D8"/>
    <w:rsid w:val="00AE025B"/>
    <w:rsid w:val="00AF5E6A"/>
    <w:rsid w:val="00B0677E"/>
    <w:rsid w:val="00B06CEF"/>
    <w:rsid w:val="00B074E1"/>
    <w:rsid w:val="00B13E1D"/>
    <w:rsid w:val="00B1580E"/>
    <w:rsid w:val="00B57D19"/>
    <w:rsid w:val="00B62BEC"/>
    <w:rsid w:val="00B67E5A"/>
    <w:rsid w:val="00BA3834"/>
    <w:rsid w:val="00BD1FE2"/>
    <w:rsid w:val="00C02251"/>
    <w:rsid w:val="00C057EF"/>
    <w:rsid w:val="00C12BDD"/>
    <w:rsid w:val="00C57E22"/>
    <w:rsid w:val="00C82884"/>
    <w:rsid w:val="00C8755D"/>
    <w:rsid w:val="00CA0C5A"/>
    <w:rsid w:val="00CC68B4"/>
    <w:rsid w:val="00CD12EA"/>
    <w:rsid w:val="00CD24E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B3038"/>
    <w:rsid w:val="00DD67C6"/>
    <w:rsid w:val="00DE5FAC"/>
    <w:rsid w:val="00DE74ED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F47CC"/>
    <w:rsid w:val="00FA0781"/>
    <w:rsid w:val="00FB0838"/>
    <w:rsid w:val="00FB3D16"/>
    <w:rsid w:val="00FC765B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A366D-9DC8-4641-A687-5A0240F0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unhideWhenUsed/>
    <w:rsid w:val="007D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Links>
    <vt:vector size="18" baseType="variant">
      <vt:variant>
        <vt:i4>690154758</vt:i4>
      </vt:variant>
      <vt:variant>
        <vt:i4>6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mailto:mergen09@gmail.com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體育組</cp:lastModifiedBy>
  <cp:revision>4</cp:revision>
  <cp:lastPrinted>2014-01-14T02:54:00Z</cp:lastPrinted>
  <dcterms:created xsi:type="dcterms:W3CDTF">2015-02-26T08:47:00Z</dcterms:created>
  <dcterms:modified xsi:type="dcterms:W3CDTF">2015-02-26T08:57:00Z</dcterms:modified>
</cp:coreProperties>
</file>