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1" w:rsidRPr="00A43011" w:rsidRDefault="00A43011" w:rsidP="00A43011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A43011">
        <w:rPr>
          <w:rFonts w:ascii="Times New Roman" w:eastAsia="標楷體" w:hAnsi="標楷體" w:cs="Times New Roman"/>
          <w:b/>
          <w:sz w:val="36"/>
          <w:szCs w:val="36"/>
        </w:rPr>
        <w:t>臺北市立大直高級中學</w:t>
      </w:r>
      <w:r w:rsidRPr="00A43011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365787">
        <w:rPr>
          <w:rFonts w:ascii="標楷體" w:eastAsia="標楷體" w:hAnsi="標楷體" w:cs="Times New Roman" w:hint="eastAsia"/>
          <w:b/>
          <w:sz w:val="36"/>
          <w:szCs w:val="36"/>
        </w:rPr>
        <w:t>5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學年度第</w:t>
      </w:r>
      <w:r w:rsidRPr="00A43011">
        <w:rPr>
          <w:rFonts w:ascii="Times New Roman" w:eastAsia="標楷體" w:hAnsi="標楷體" w:cs="Times New Roman" w:hint="eastAsia"/>
          <w:b/>
          <w:sz w:val="36"/>
          <w:szCs w:val="36"/>
        </w:rPr>
        <w:t>二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學期</w:t>
      </w:r>
      <w:r w:rsidRPr="00A43011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A43011" w:rsidRPr="00A43011" w:rsidTr="00531C8A">
        <w:trPr>
          <w:trHeight w:val="707"/>
          <w:jc w:val="center"/>
        </w:trPr>
        <w:tc>
          <w:tcPr>
            <w:tcW w:w="1773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A43011" w:rsidRPr="00A43011" w:rsidRDefault="00A43011" w:rsidP="0036578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J80</w:t>
            </w:r>
            <w:r w:rsidR="0036578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-80</w:t>
            </w:r>
            <w:r w:rsidR="00365787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43011" w:rsidRPr="00A43011" w:rsidRDefault="00A43011" w:rsidP="00A4301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43011">
                <w:rPr>
                  <w:rFonts w:ascii="標楷體" w:eastAsia="標楷體" w:hAnsi="標楷體" w:cs="Times New Roman"/>
                  <w:color w:val="000000"/>
                  <w:sz w:val="28"/>
                  <w:szCs w:val="28"/>
                </w:rPr>
                <w:t>任課</w:t>
              </w:r>
            </w:smartTag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老師</w:t>
            </w:r>
          </w:p>
          <w:p w:rsidR="00A43011" w:rsidRPr="00A43011" w:rsidRDefault="00A43011" w:rsidP="00A4301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湯惠亘</w:t>
            </w:r>
          </w:p>
        </w:tc>
      </w:tr>
      <w:tr w:rsidR="00A43011" w:rsidRPr="00A43011" w:rsidTr="00531C8A">
        <w:trPr>
          <w:trHeight w:val="707"/>
          <w:jc w:val="center"/>
        </w:trPr>
        <w:tc>
          <w:tcPr>
            <w:tcW w:w="1773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八年級歷史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每週學習</w:t>
            </w:r>
          </w:p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社會</w:t>
            </w:r>
          </w:p>
        </w:tc>
      </w:tr>
      <w:tr w:rsidR="00A43011" w:rsidRPr="00A43011" w:rsidTr="00531C8A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學期</w:t>
            </w:r>
            <w:r w:rsidRPr="00A43011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學</w:t>
            </w: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習</w:t>
            </w:r>
            <w:r w:rsidRPr="00A43011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365787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本學期的</w:t>
            </w:r>
            <w:r w:rsidRPr="00A43011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教學目標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在於讓學生對於中國歷史的發展具備基礎的知</w:t>
            </w:r>
            <w:r w:rsidR="00365787">
              <w:rPr>
                <w:rFonts w:ascii="標楷體" w:eastAsia="標楷體" w:hAnsi="標楷體" w:cs="Times New Roman" w:hint="eastAsia"/>
                <w:sz w:val="28"/>
                <w:szCs w:val="28"/>
              </w:rPr>
              <w:t>識。在具備臺灣史的歷史知識後，期待學生能以臺灣為立足點，去看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中國的發展，</w:t>
            </w:r>
            <w:r w:rsidR="00365787">
              <w:rPr>
                <w:rFonts w:ascii="標楷體" w:eastAsia="標楷體" w:hAnsi="標楷體" w:cs="Times New Roman" w:hint="eastAsia"/>
                <w:sz w:val="28"/>
                <w:szCs w:val="28"/>
              </w:rPr>
              <w:t>並以開放和包容的態度，分析中國重要事件的影響，進而思考中國在世界歷史發展中的定位為何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A43011" w:rsidRPr="00A43011" w:rsidTr="00531C8A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400" w:lineRule="exact"/>
              <w:jc w:val="both"/>
              <w:rPr>
                <w:rFonts w:ascii="Arial Black" w:eastAsia="華康中黑體" w:hAnsi="Arial Black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將介紹晚清的戰爭與改革、民初的政局</w:t>
            </w:r>
            <w:r w:rsidR="00365787">
              <w:rPr>
                <w:rFonts w:ascii="標楷體" w:eastAsia="標楷體" w:hAnsi="標楷體" w:cs="Times New Roman" w:hint="eastAsia"/>
                <w:sz w:val="28"/>
                <w:szCs w:val="28"/>
              </w:rPr>
              <w:t>演變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、國民政府的統治</w:t>
            </w:r>
            <w:r w:rsidR="00365787">
              <w:rPr>
                <w:rFonts w:ascii="標楷體" w:eastAsia="標楷體" w:hAnsi="標楷體" w:cs="Times New Roman" w:hint="eastAsia"/>
                <w:sz w:val="28"/>
                <w:szCs w:val="28"/>
              </w:rPr>
              <w:t>與缺失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、中華人民共和國的成立與發展</w:t>
            </w:r>
            <w:r w:rsidR="00365787">
              <w:rPr>
                <w:rFonts w:ascii="標楷體" w:eastAsia="標楷體" w:hAnsi="標楷體" w:cs="Times New Roman" w:hint="eastAsia"/>
                <w:sz w:val="28"/>
                <w:szCs w:val="28"/>
              </w:rPr>
              <w:t>及目前問題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等。</w:t>
            </w:r>
          </w:p>
        </w:tc>
      </w:tr>
      <w:tr w:rsidR="00A43011" w:rsidRPr="00A43011" w:rsidTr="00531C8A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三、 </w:t>
            </w:r>
            <w:r w:rsidRPr="00A430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365787" w:rsidP="00A43011">
            <w:pPr>
              <w:spacing w:line="400" w:lineRule="exact"/>
              <w:rPr>
                <w:rFonts w:ascii="Arial Black" w:eastAsia="華康中黑體" w:hAnsi="Arial Black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每一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教完</w:t>
            </w:r>
            <w:r w:rsidR="00A43011" w:rsidRPr="00A43011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</w:t>
            </w:r>
            <w:r w:rsidR="00A43011"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配合課程內容安排作業、考試以加強學習效果。每兩課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(段考範圍)</w:t>
            </w:r>
            <w:r w:rsidR="00A43011"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教完</w:t>
            </w:r>
            <w:r w:rsidR="00A43011" w:rsidRPr="00A43011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="00A43011"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會收上課講義來評改。</w:t>
            </w:r>
          </w:p>
        </w:tc>
      </w:tr>
      <w:tr w:rsidR="00A43011" w:rsidRPr="00A43011" w:rsidTr="00531C8A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line="400" w:lineRule="exact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四、 </w:t>
            </w:r>
            <w:r w:rsidRPr="00A43011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平時</w:t>
            </w: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成績</w:t>
            </w:r>
          </w:p>
          <w:p w:rsidR="00A43011" w:rsidRPr="00A43011" w:rsidRDefault="00A43011" w:rsidP="00A43011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A43011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1.課堂學習態度、參與情況</w:t>
            </w:r>
            <w:r w:rsidR="00365787"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﹝</w:t>
            </w:r>
            <w:r w:rsidR="00365787">
              <w:rPr>
                <w:rFonts w:ascii="標楷體" w:eastAsia="標楷體" w:hAnsi="標楷體" w:cs="Times New Roman" w:hint="eastAsia"/>
                <w:kern w:val="0"/>
                <w:szCs w:val="24"/>
              </w:rPr>
              <w:t>有無課本與講義</w:t>
            </w:r>
            <w:bookmarkStart w:id="0" w:name="_GoBack"/>
            <w:bookmarkEnd w:id="0"/>
            <w:r w:rsidR="00365787"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="00365787">
              <w:rPr>
                <w:rFonts w:ascii="標楷體" w:eastAsia="標楷體" w:hAnsi="標楷體" w:cs="Times New Roman" w:hint="eastAsia"/>
                <w:kern w:val="0"/>
                <w:szCs w:val="24"/>
              </w:rPr>
              <w:t>是否回答問題</w:t>
            </w:r>
            <w:r w:rsidR="00365787"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﹞</w:t>
            </w: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。33%</w:t>
            </w:r>
          </w:p>
          <w:p w:rsidR="00A43011" w:rsidRPr="00A43011" w:rsidRDefault="00A43011" w:rsidP="00A4301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2.作業繳交﹝習作、講義、學習單﹞。33%</w:t>
            </w:r>
          </w:p>
          <w:p w:rsidR="00A43011" w:rsidRPr="00A43011" w:rsidRDefault="00A43011" w:rsidP="00A43011">
            <w:pPr>
              <w:widowControl/>
              <w:spacing w:line="3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3.紙筆測驗﹝小考﹞。33%</w:t>
            </w:r>
          </w:p>
        </w:tc>
      </w:tr>
      <w:tr w:rsidR="00A43011" w:rsidRPr="00A43011" w:rsidTr="00531C8A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五、學期</w:t>
            </w: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1.每學期三次段考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，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段考分數佔學期總分</w:t>
            </w:r>
            <w:r w:rsidR="0036578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0%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spacing w:line="3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2.平時測驗及作業分數、學習態度佔學期總分</w:t>
            </w:r>
            <w:r w:rsidR="00365787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0%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A43011" w:rsidRPr="00A43011" w:rsidTr="00531C8A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1.以學生為中心來教學，多設計些</w:t>
            </w:r>
            <w:r w:rsidR="00365787">
              <w:rPr>
                <w:rFonts w:ascii="標楷體" w:eastAsia="標楷體" w:hAnsi="標楷體" w:cs="Times New Roman" w:hint="eastAsia"/>
                <w:szCs w:val="24"/>
              </w:rPr>
              <w:t>課堂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問題來增加互動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365787">
              <w:rPr>
                <w:rFonts w:ascii="標楷體" w:eastAsia="標楷體" w:hAnsi="標楷體" w:cs="Times New Roman" w:hint="eastAsia"/>
                <w:kern w:val="0"/>
                <w:szCs w:val="24"/>
              </w:rPr>
              <w:t>說歷史故事</w:t>
            </w: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讓上課氣氛生動活潑，使學生都</w:t>
            </w:r>
            <w:r w:rsidR="00365787">
              <w:rPr>
                <w:rFonts w:ascii="標楷體" w:eastAsia="標楷體" w:hAnsi="標楷體" w:cs="Times New Roman" w:hint="eastAsia"/>
                <w:kern w:val="0"/>
                <w:szCs w:val="24"/>
              </w:rPr>
              <w:t>沉浸於</w:t>
            </w: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學習</w:t>
            </w:r>
            <w:r w:rsidRPr="00A43011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:rsidR="00A43011" w:rsidRPr="00A43011" w:rsidRDefault="00A43011" w:rsidP="00365787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="00365787">
              <w:rPr>
                <w:rFonts w:ascii="標楷體" w:eastAsia="標楷體" w:hAnsi="標楷體" w:cs="Times New Roman" w:hint="eastAsia"/>
                <w:kern w:val="0"/>
                <w:szCs w:val="24"/>
              </w:rPr>
              <w:t>會</w:t>
            </w: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注意學生的學習進度能否跟上</w:t>
            </w:r>
            <w:r w:rsidR="00365787"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365787">
              <w:rPr>
                <w:rFonts w:ascii="標楷體" w:eastAsia="標楷體" w:hAnsi="標楷體" w:cs="Times New Roman" w:hint="eastAsia"/>
                <w:kern w:val="0"/>
                <w:szCs w:val="24"/>
              </w:rPr>
              <w:t>上一段落會讓學生提問</w:t>
            </w:r>
            <w:r w:rsidRPr="00A43011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A43011" w:rsidRPr="00A43011" w:rsidTr="00531C8A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七、擬請家長</w:t>
            </w:r>
            <w:r w:rsidRPr="00A43011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1.請提醒孩子上課前務必攜帶課本、上課講義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2.請督促孩子平時測驗及段考前的複習進度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3.請注意孩子繳交作業的情形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A43011" w:rsidRPr="00A43011" w:rsidTr="00531C8A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八</w:t>
            </w: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25334017 #</w:t>
            </w: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226</w:t>
            </w:r>
          </w:p>
        </w:tc>
      </w:tr>
    </w:tbl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tbl>
      <w:tblPr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"/>
        <w:gridCol w:w="430"/>
        <w:gridCol w:w="8"/>
        <w:gridCol w:w="296"/>
        <w:gridCol w:w="15"/>
        <w:gridCol w:w="195"/>
        <w:gridCol w:w="174"/>
        <w:gridCol w:w="425"/>
        <w:gridCol w:w="284"/>
        <w:gridCol w:w="12"/>
        <w:gridCol w:w="402"/>
        <w:gridCol w:w="12"/>
        <w:gridCol w:w="284"/>
        <w:gridCol w:w="12"/>
        <w:gridCol w:w="403"/>
        <w:gridCol w:w="10"/>
        <w:gridCol w:w="1446"/>
        <w:gridCol w:w="1559"/>
        <w:gridCol w:w="1135"/>
        <w:gridCol w:w="532"/>
        <w:gridCol w:w="553"/>
        <w:gridCol w:w="2732"/>
      </w:tblGrid>
      <w:tr w:rsidR="00A43011" w:rsidRPr="00A43011" w:rsidTr="00531C8A">
        <w:trPr>
          <w:cantSplit/>
          <w:trHeight w:val="530"/>
          <w:jc w:val="center"/>
        </w:trPr>
        <w:tc>
          <w:tcPr>
            <w:tcW w:w="11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ind w:left="210" w:right="21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A43011">
              <w:rPr>
                <w:rFonts w:ascii="Times New Roman" w:eastAsia="新細明體" w:hAnsi="Times New Roman" w:cs="Times New Roman"/>
                <w:szCs w:val="24"/>
              </w:rPr>
              <w:br w:type="page"/>
            </w:r>
            <w:r w:rsidRPr="00A4301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【教學進度表】</w:t>
            </w:r>
          </w:p>
        </w:tc>
      </w:tr>
      <w:tr w:rsidR="00A43011" w:rsidRPr="00A43011" w:rsidTr="00531C8A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lastRenderedPageBreak/>
              <w:t>融入議題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6" w:history="1">
              <w:r w:rsidRPr="00A43011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7" w:history="1">
              <w:r w:rsidRPr="00A43011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家庭暴力及性侵性騷教育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A43011" w:rsidRPr="00A43011" w:rsidTr="00531C8A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對應</w:t>
            </w:r>
          </w:p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查詢網址：</w:t>
            </w:r>
            <w:hyperlink r:id="rId8" w:history="1">
              <w:r w:rsidRPr="00A43011">
                <w:rPr>
                  <w:rFonts w:ascii="標楷體" w:eastAsia="新細明體" w:hAnsi="標楷體" w:cs="Times New Roman" w:hint="eastAsia"/>
                  <w:szCs w:val="24"/>
                </w:rPr>
                <w:t>http://www.hyes.tyc.edu.tw/nine/</w:t>
              </w:r>
            </w:hyperlink>
          </w:p>
        </w:tc>
      </w:tr>
      <w:tr w:rsidR="00A43011" w:rsidRPr="00A43011" w:rsidTr="00531C8A">
        <w:trPr>
          <w:cantSplit/>
          <w:trHeight w:val="530"/>
          <w:jc w:val="center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週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本週學習目標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對應能力指標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011">
              <w:rPr>
                <w:rFonts w:ascii="Times New Roman" w:eastAsia="標楷體" w:hAnsi="Times New Roman" w:cs="Times New Roman"/>
                <w:sz w:val="20"/>
                <w:szCs w:val="20"/>
              </w:rPr>
              <w:t>資訊融入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011">
              <w:rPr>
                <w:rFonts w:ascii="Times New Roman" w:eastAsia="標楷體" w:hAnsi="Times New Roman" w:cs="Times New Roman"/>
                <w:sz w:val="20"/>
                <w:szCs w:val="20"/>
              </w:rPr>
              <w:t>議題融入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二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 xml:space="preserve">                              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43011">
              <w:rPr>
                <w:rFonts w:ascii="標楷體" w:eastAsia="標楷體" w:hAnsi="標楷體" w:cs="Times New Roman" w:hint="eastAsia"/>
                <w:sz w:val="22"/>
              </w:rPr>
              <w:t>中西貿易衝突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鴉片戰爭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1.清楚鴉片戰爭的背景與影響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2.了解英法聯軍的起因和影響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3.認識太平天國隊近代中國史影響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2-3-3-6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標楷體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開學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16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國九輔導課</w:t>
            </w:r>
            <w:r w:rsidRPr="00A43011">
              <w:rPr>
                <w:rFonts w:ascii="新細明體" w:eastAsia="新細明體" w:hAnsi="新細明體" w:cs="標楷體" w:hint="eastAsia"/>
                <w:sz w:val="20"/>
                <w:szCs w:val="24"/>
              </w:rPr>
              <w:t>、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晚自習開始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16-19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補救教學說明會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 w:frame="1"/>
              </w:rPr>
              <w:t>20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2/12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課程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,16:00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三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英法聯軍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俄國的侵略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國七八輔導課開始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23-24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國九第三次複習考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國九多元入學家長說明會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26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教學大綱及班級經營上傳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 xml:space="preserve">  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截止日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四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太平天國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和平紀念日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br/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補假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(28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和平紀念日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)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bookmarkStart w:id="1" w:name="OLE_LINK7"/>
            <w:bookmarkStart w:id="2" w:name="OLE_LINK8"/>
            <w:bookmarkStart w:id="3" w:name="OLE_LINK9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3-9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國語文競賽</w:t>
            </w:r>
            <w:bookmarkEnd w:id="1"/>
            <w:bookmarkEnd w:id="2"/>
            <w:bookmarkEnd w:id="3"/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高</w:t>
            </w:r>
            <w:r w:rsidRPr="00A43011">
              <w:rPr>
                <w:rFonts w:ascii="標楷體" w:eastAsia="新細明體" w:hAnsi="標楷體" w:cs="Times New Roman"/>
                <w:spacing w:val="-12"/>
                <w:sz w:val="20"/>
                <w:szCs w:val="24"/>
              </w:rPr>
              <w:t>國中學校日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三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五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自強運動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1.認識自強運動的背景及建設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2.分析甲午戰爭的背景與影響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3.解釋戊戌變法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社2-4-4-1</w:t>
            </w:r>
            <w:r w:rsidRPr="00A4301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0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6-1-1-5</w:t>
            </w: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3-9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國語文競賽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trike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10-12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國中教育會考集體報名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甲午戰爭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瓜分風潮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台北市立公私立高中職博覽會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br/>
              <w:t>戊戌變法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  <w:t>第一次期中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23-24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國九期末考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24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國八社區高職參訪體驗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25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10:00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防災演練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八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31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義和團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1.了解義和團興起背景與結果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2.說明庚子後新政和立憲運動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3.認識革命勢力在中國的發展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社2-4-5-10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5-4-3-1</w:t>
            </w:r>
          </w:p>
        </w:tc>
        <w:tc>
          <w:tcPr>
            <w:tcW w:w="5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28-4/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國七八拔河比賽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四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九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6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八國聯軍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兒童節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民族掃墓節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庚子新政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14-15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國八隔宿露營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國七英語歌唱比賽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十一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革命運動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21-22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國九第四次複習考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國七校外教學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十二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袁世凱攬權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1.清楚袁世凱的專權與帝制失敗原因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2.明白軍閥產生背景和政局動盪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3.分析新文化運動和五四運動的內容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6-4-2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9-1-2-6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五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十三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6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軍閥統治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國九包高中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好社之徒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十四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13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清末民初社會、思想改革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12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國九輔導課</w:t>
            </w:r>
            <w:r w:rsidRPr="00A43011"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  <w:t>晚自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習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結束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國九看考場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15:00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4-15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國中教育會考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十五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中國國民黨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1.清楚中國國民黨北伐的過程及結果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2.了解中共勢力擴張原因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3.分析日本侵略中國的過程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4.說明八年抗戰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社2-4-4-10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4-4-1-3</w:t>
            </w: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第二次期中考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十年建設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西安事變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英語文競賽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八年抗戰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畢業典禮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寄發會考成績單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國八表藝成果發表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直升入學放榜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6/10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課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,16:00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六月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十八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國共內戰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1.明白中共贏得國共內戰的原因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2.分析大躍進與文化大革命的影響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3.分析中國走向改革開放的原因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4.清楚六四事件的始末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5.知道現今中國各方面發展情況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6-4-2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3-4-6-1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週記抽查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優先免試入學放榜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9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端午節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10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彈性放假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十九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中共建國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三面紅旗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16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開放個人序位查詢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17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國七八輔導課結束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文化大革命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pacing w:val="-12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特色招生考試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二十ㄧ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改革開放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-29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期末考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30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休業式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1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暑假開始</w:t>
            </w:r>
          </w:p>
        </w:tc>
      </w:tr>
    </w:tbl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8B6C6A" w:rsidRPr="00A43011" w:rsidRDefault="008B6C6A"/>
    <w:sectPr w:rsidR="008B6C6A" w:rsidRPr="00A43011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11"/>
    <w:rsid w:val="00365787"/>
    <w:rsid w:val="008B6C6A"/>
    <w:rsid w:val="00A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es.tyc.edu.tw/n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2016-02-15T14:02:00Z</dcterms:created>
  <dcterms:modified xsi:type="dcterms:W3CDTF">2017-02-24T02:42:00Z</dcterms:modified>
</cp:coreProperties>
</file>