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標楷體" w:cs="標楷體" w:hAnsi="標楷體" w:eastAsia="標楷體"/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109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學年度第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二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學期</w:t>
      </w:r>
    </w:p>
    <w:p>
      <w:pPr>
        <w:pStyle w:val="問候"/>
        <w:jc w:val="center"/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高中部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 __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國文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_ 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7"/>
        <w:gridCol w:w="2834"/>
        <w:gridCol w:w="1560"/>
        <w:gridCol w:w="3641"/>
      </w:tblGrid>
      <w:tr>
        <w:tblPrEx>
          <w:shd w:val="clear" w:color="auto" w:fill="ced7e7"/>
        </w:tblPrEx>
        <w:trPr>
          <w:trHeight w:val="58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205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210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436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rFonts w:eastAsia="Times New Roman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引發閱讀及欣賞文學作品的興趣，培養語言表達及分析事理的能力。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藉由文學經典作品的認識，培養面對困境與挫折的生命智慧。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具有應付學測的能力，養成自主讀書的習慣及能力。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透過廣博精熟的閱讀，深化素養方向的能力。</w:t>
            </w:r>
          </w:p>
        </w:tc>
      </w:tr>
      <w:tr>
        <w:tblPrEx>
          <w:shd w:val="clear" w:color="auto" w:fill="ced7e7"/>
        </w:tblPrEx>
        <w:trPr>
          <w:trHeight w:val="1544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教科書：龍騰版高二國文</w:t>
            </w:r>
          </w:p>
          <w:p>
            <w:pPr>
              <w:pStyle w:val="內文 A"/>
              <w:spacing w:line="20" w:lineRule="atLeast"/>
              <w:jc w:val="both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補充閱讀：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古今悅讀一百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龍騰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教師自編教材</w:t>
            </w:r>
          </w:p>
        </w:tc>
      </w:tr>
      <w:tr>
        <w:tblPrEx>
          <w:shd w:val="clear" w:color="auto" w:fill="ced7e7"/>
        </w:tblPrEx>
        <w:trPr>
          <w:trHeight w:val="1126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before="100" w:line="300" w:lineRule="exact"/>
              <w:jc w:val="both"/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依課程內容之學習單及測驗卷練習。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隨堂測驗，包含：默書、問答</w:t>
            </w:r>
            <w:r>
              <w:rPr>
                <w:rFonts w:ascii="Microsoft JhengHei" w:hAnsi="Microsoft JhengHei" w:hint="default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等等。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課外閱讀寫作、詩詞背誦、語文演練、線上測驗。</w:t>
            </w:r>
          </w:p>
        </w:tc>
      </w:tr>
      <w:tr>
        <w:tblPrEx>
          <w:shd w:val="clear" w:color="auto" w:fill="ced7e7"/>
        </w:tblPrEx>
        <w:trPr>
          <w:trHeight w:val="1193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4"/>
              </w:numPr>
              <w:spacing w:before="100" w:line="300" w:lineRule="exact"/>
              <w:jc w:val="both"/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紙筆測驗，含：測驗卷、隨堂測驗</w:t>
            </w:r>
            <w:r>
              <w:rPr>
                <w:rFonts w:ascii="Microsoft JhengHei" w:hAnsi="Microsoft JhengHei" w:hint="default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等等。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非紙筆測驗，含：口試、作品</w:t>
            </w:r>
            <w:r>
              <w:rPr>
                <w:rFonts w:ascii="Microsoft JhengHei" w:hAnsi="Microsoft JhengHei" w:hint="default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等等。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資料蒐集、學習單、報告</w:t>
            </w:r>
            <w:r>
              <w:rPr>
                <w:rFonts w:ascii="Microsoft JhengHei" w:hAnsi="Microsoft JhengHei" w:hint="default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等等。</w:t>
            </w:r>
          </w:p>
        </w:tc>
      </w:tr>
      <w:tr>
        <w:tblPrEx>
          <w:shd w:val="clear" w:color="auto" w:fill="ced7e7"/>
        </w:tblPrEx>
        <w:trPr>
          <w:trHeight w:val="112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numPr>
                <w:ilvl w:val="0"/>
                <w:numId w:val="5"/>
              </w:numPr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包含定期紙筆測驗、指定作業、學習態度。</w:t>
            </w:r>
          </w:p>
          <w:p>
            <w:pPr>
              <w:pStyle w:val="內文 A"/>
              <w:widowControl w:val="1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成績計算方式為：兩次期中考各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20%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、期末考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30%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、平時成績（含作業、小考、學習態度等）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30%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按照課堂表現，酌以加分。</w:t>
            </w:r>
          </w:p>
        </w:tc>
      </w:tr>
      <w:tr>
        <w:tblPrEx>
          <w:shd w:val="clear" w:color="auto" w:fill="ced7e7"/>
        </w:tblPrEx>
        <w:trPr>
          <w:trHeight w:val="242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numPr>
                <w:ilvl w:val="0"/>
                <w:numId w:val="6"/>
              </w:numPr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1822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七、擬請家長</w:t>
            </w:r>
            <w:r>
              <w:rPr>
                <w:rFonts w:ascii="標楷體" w:cs="標楷體" w:hAnsi="標楷體" w:eastAsia="標楷體"/>
                <w:shd w:val="nil" w:color="auto" w:fill="auto"/>
                <w:lang w:val="en-US"/>
              </w:rPr>
              <w:br w:type="textWrapping"/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numPr>
                <w:ilvl w:val="0"/>
                <w:numId w:val="7"/>
              </w:numPr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請叮囑孩子在規定時間內完成指定作業及考試之準備。</w:t>
            </w:r>
          </w:p>
          <w:p>
            <w:pPr>
              <w:pStyle w:val="內文 A"/>
              <w:widowControl w:val="1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請鼓勵並培養孩子的閱讀習慣，並筆記心得作為紀錄，關心閱讀素材及思考內容，陪伴孩子面對挑戰。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127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辦公室：（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02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 xml:space="preserve">2533-4017 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 xml:space="preserve">轉 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214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215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216</w:t>
            </w:r>
          </w:p>
        </w:tc>
      </w:tr>
    </w:tbl>
    <w:p>
      <w:pPr>
        <w:pStyle w:val="問候"/>
        <w:ind w:left="108" w:hanging="108"/>
        <w:jc w:val="center"/>
      </w:pPr>
    </w:p>
    <w:p>
      <w:pPr>
        <w:pStyle w:val="問候"/>
        <w:jc w:val="center"/>
      </w:pPr>
    </w:p>
    <w:p>
      <w:pPr>
        <w:pStyle w:val="內文 A"/>
        <w:jc w:val="center"/>
        <w:rPr>
          <w:rFonts w:ascii="Microsoft JhengHei" w:cs="Microsoft JhengHei" w:hAnsi="Microsoft JhengHei" w:eastAsia="Microsoft JhengHei"/>
          <w:sz w:val="32"/>
          <w:szCs w:val="32"/>
          <w:lang w:val="zh-TW" w:eastAsia="zh-TW"/>
          <w14:textOutline>
            <w14:noFill/>
          </w14:textOutline>
        </w:rPr>
      </w:pPr>
      <w:r>
        <w:rPr>
          <w:rFonts w:eastAsia="Microsoft JhengHei" w:hint="eastAsia"/>
          <w:sz w:val="32"/>
          <w:szCs w:val="32"/>
          <w:rtl w:val="0"/>
          <w:lang w:val="zh-TW" w:eastAsia="zh-TW"/>
          <w14:textOutline>
            <w14:noFill/>
          </w14:textOutline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7"/>
        <w:gridCol w:w="199"/>
        <w:gridCol w:w="160"/>
        <w:gridCol w:w="359"/>
        <w:gridCol w:w="337"/>
        <w:gridCol w:w="273"/>
        <w:gridCol w:w="160"/>
        <w:gridCol w:w="263"/>
        <w:gridCol w:w="347"/>
        <w:gridCol w:w="348"/>
        <w:gridCol w:w="188"/>
        <w:gridCol w:w="160"/>
        <w:gridCol w:w="1591"/>
        <w:gridCol w:w="1457"/>
        <w:gridCol w:w="420"/>
        <w:gridCol w:w="492"/>
        <w:gridCol w:w="565"/>
        <w:gridCol w:w="160"/>
        <w:gridCol w:w="1260"/>
        <w:gridCol w:w="1246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676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  <w14:textOutline>
                  <w14:noFill/>
                </w14:textOutline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議題</w:t>
            </w:r>
          </w:p>
        </w:tc>
        <w:tc>
          <w:tcPr>
            <w:tcW w:type="dxa" w:w="1289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品德教育</w:t>
            </w:r>
          </w:p>
        </w:tc>
        <w:tc>
          <w:tcPr>
            <w:tcW w:type="dxa" w:w="1145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環境教育</w:t>
            </w:r>
          </w:p>
        </w:tc>
        <w:tc>
          <w:tcPr>
            <w:tcW w:type="dxa" w:w="175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法治教育</w:t>
            </w:r>
          </w:p>
        </w:tc>
        <w:tc>
          <w:tcPr>
            <w:tcW w:type="dxa" w:w="1457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4.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永續發展</w:t>
            </w:r>
          </w:p>
        </w:tc>
        <w:tc>
          <w:tcPr>
            <w:tcW w:type="dxa" w:w="1636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5.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海洋教育</w:t>
            </w:r>
          </w:p>
        </w:tc>
        <w:tc>
          <w:tcPr>
            <w:tcW w:type="dxa" w:w="1260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  <w14:textOutline>
                  <w14:noFill/>
                </w14:textOutline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  <w14:textOutline>
                  <w14:noFill/>
                </w14:textOutline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  <w14:textOutline>
                  <w14:noFill/>
                </w14:textOutline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人權教育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  <w14:textOutline>
                  <w14:noFill/>
                </w14:textOutline>
              </w:rPr>
              <w:fldChar w:fldCharType="end" w:fldLock="0"/>
            </w:r>
          </w:p>
        </w:tc>
        <w:tc>
          <w:tcPr>
            <w:tcW w:type="dxa" w:w="1246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676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89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8.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家庭教育</w:t>
            </w:r>
          </w:p>
        </w:tc>
        <w:tc>
          <w:tcPr>
            <w:tcW w:type="dxa" w:w="114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9.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勞動教育</w:t>
            </w:r>
          </w:p>
        </w:tc>
        <w:tc>
          <w:tcPr>
            <w:tcW w:type="dxa" w:w="175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10.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  <w14:textOutline>
                  <w14:noFill/>
                </w14:textOutline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  <w14:textOutline>
                  <w14:noFill/>
                </w14:textOutline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  <w14:textOutline>
                  <w14:noFill/>
                </w14:textOutline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多元文化教育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  <w14:textOutline>
                  <w14:noFill/>
                </w14:textOutline>
              </w:rPr>
              <w:fldChar w:fldCharType="end" w:fldLock="0"/>
            </w:r>
          </w:p>
        </w:tc>
        <w:tc>
          <w:tcPr>
            <w:tcW w:type="dxa" w:w="14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11.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性別平等教育</w:t>
            </w:r>
          </w:p>
        </w:tc>
        <w:tc>
          <w:tcPr>
            <w:tcW w:type="dxa" w:w="163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12.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生涯發展教育</w:t>
            </w:r>
          </w:p>
        </w:tc>
        <w:tc>
          <w:tcPr>
            <w:tcW w:type="dxa" w:w="250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13.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676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5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14.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新移民多元文化教育</w:t>
            </w:r>
          </w:p>
        </w:tc>
        <w:tc>
          <w:tcPr>
            <w:tcW w:type="dxa" w:w="3208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15.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家庭暴力及性侵性騷教育</w:t>
            </w:r>
          </w:p>
        </w:tc>
        <w:tc>
          <w:tcPr>
            <w:tcW w:type="dxa" w:w="4142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16.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其他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(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請說明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)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u w:val="single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 xml:space="preserve">  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道德教育</w:t>
            </w:r>
            <w:r>
              <w:rPr>
                <w:rStyle w:val="無"/>
                <w:rFonts w:ascii="Microsoft JhengHei" w:hAnsi="Microsoft JhengHei" w:hint="default"/>
                <w:sz w:val="18"/>
                <w:szCs w:val="18"/>
                <w:u w:val="single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…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u w:val="single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.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7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份</w:t>
            </w:r>
          </w:p>
        </w:tc>
        <w:tc>
          <w:tcPr>
            <w:tcW w:type="dxa" w:w="35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次</w:t>
            </w:r>
          </w:p>
        </w:tc>
        <w:tc>
          <w:tcPr>
            <w:tcW w:type="dxa" w:w="35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一</w:t>
            </w:r>
          </w:p>
        </w:tc>
        <w:tc>
          <w:tcPr>
            <w:tcW w:type="dxa" w:w="27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三</w:t>
            </w:r>
          </w:p>
        </w:tc>
        <w:tc>
          <w:tcPr>
            <w:tcW w:type="dxa" w:w="34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四</w:t>
            </w:r>
          </w:p>
        </w:tc>
        <w:tc>
          <w:tcPr>
            <w:tcW w:type="dxa" w:w="34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五</w:t>
            </w:r>
          </w:p>
        </w:tc>
        <w:tc>
          <w:tcPr>
            <w:tcW w:type="dxa" w:w="348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六</w:t>
            </w:r>
          </w:p>
        </w:tc>
        <w:tc>
          <w:tcPr>
            <w:tcW w:type="dxa" w:w="3468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eastAsia="Microsoft JhengHei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預定進度</w:t>
            </w:r>
          </w:p>
        </w:tc>
        <w:tc>
          <w:tcPr>
            <w:tcW w:type="dxa" w:w="4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融入</w:t>
            </w:r>
          </w:p>
        </w:tc>
        <w:tc>
          <w:tcPr>
            <w:tcW w:type="dxa" w:w="564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融入</w:t>
            </w:r>
          </w:p>
        </w:tc>
        <w:tc>
          <w:tcPr>
            <w:tcW w:type="dxa" w:w="2666"/>
            <w:gridSpan w:val="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2826" w:hRule="atLeast"/>
        </w:trPr>
        <w:tc>
          <w:tcPr>
            <w:tcW w:type="dxa" w:w="477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二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月</w:t>
            </w:r>
          </w:p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一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22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24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25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26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27</w:t>
            </w:r>
          </w:p>
        </w:tc>
        <w:tc>
          <w:tcPr>
            <w:tcW w:type="dxa" w:w="3468"/>
            <w:gridSpan w:val="3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第二課 第九味</w:t>
            </w:r>
            <w:r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r>
          </w:p>
        </w:tc>
        <w:tc>
          <w:tcPr>
            <w:tcW w:type="dxa" w:w="4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z w:val="24"/>
                <w:szCs w:val="2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z w:val="24"/>
                <w:szCs w:val="24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266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22-26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期初教學研究會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26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教學大綱與班級經營上傳截止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22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開學、正式上課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16:00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放學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clear" w:color="auto" w:fill="ffffff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22-23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clear" w:color="auto" w:fill="ffffff"/>
                <w:rtl w:val="0"/>
                <w:lang w:val="zh-TW" w:eastAsia="zh-TW"/>
                <w14:textOutline>
                  <w14:noFill/>
                </w14:textOutline>
              </w:rPr>
              <w:t>幹部訓練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23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高二、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110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輔導課開始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23-24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高三第一次指考模擬考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23-25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高二多元選修加退選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25-3/2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高一多元選修加退選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26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公布高中補考成績</w:t>
            </w:r>
          </w:p>
        </w:tc>
      </w:tr>
      <w:tr>
        <w:tblPrEx>
          <w:shd w:val="clear" w:color="auto" w:fill="ced7e7"/>
        </w:tblPrEx>
        <w:trPr>
          <w:trHeight w:val="1216" w:hRule="atLeast"/>
        </w:trPr>
        <w:tc>
          <w:tcPr>
            <w:tcW w:type="dxa" w:w="477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二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28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</w:t>
            </w:r>
          </w:p>
        </w:tc>
        <w:tc>
          <w:tcPr>
            <w:tcW w:type="dxa" w:w="27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4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5</w:t>
            </w:r>
          </w:p>
        </w:tc>
        <w:tc>
          <w:tcPr>
            <w:tcW w:type="dxa" w:w="34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</w:t>
            </w:r>
          </w:p>
        </w:tc>
        <w:tc>
          <w:tcPr>
            <w:tcW w:type="dxa" w:w="3468"/>
            <w:gridSpan w:val="3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第四課 尋找部落</w:t>
            </w:r>
          </w:p>
        </w:tc>
        <w:tc>
          <w:tcPr>
            <w:tcW w:type="dxa" w:w="4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266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300" w:lineRule="exact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28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和平紀念日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補行放假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高三輔導課、晚自習開始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trike w:val="0"/>
                <w:dstrike w:val="0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</w:t>
            </w:r>
            <w:r>
              <w:rPr>
                <w:rStyle w:val="無"/>
                <w:rFonts w:eastAsia="Microsoft JhengHei" w:hint="eastAsia"/>
                <w:strike w:val="0"/>
                <w:dstrike w:val="0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477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三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月</w:t>
            </w:r>
          </w:p>
        </w:tc>
        <w:tc>
          <w:tcPr>
            <w:tcW w:type="dxa" w:w="35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三</w:t>
            </w:r>
          </w:p>
        </w:tc>
        <w:tc>
          <w:tcPr>
            <w:tcW w:type="dxa" w:w="35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8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10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11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12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13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第一課 大同與小康</w:t>
            </w:r>
            <w:r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1,6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8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高中導師會議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9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領航者會議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四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15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17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18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19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20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第三課 曲選（大德歌秋、牡丹亭遊園）</w:t>
            </w:r>
            <w:r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300" w:lineRule="exac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繁星推薦放榜</w:t>
            </w:r>
          </w:p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五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22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24</w:t>
            </w:r>
          </w:p>
        </w:tc>
        <w:tc>
          <w:tcPr>
            <w:tcW w:type="dxa" w:w="3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25</w:t>
            </w:r>
          </w:p>
        </w:tc>
        <w:tc>
          <w:tcPr>
            <w:tcW w:type="dxa" w:w="34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26</w:t>
            </w:r>
          </w:p>
        </w:tc>
        <w:tc>
          <w:tcPr>
            <w:tcW w:type="dxa" w:w="34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27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第三課 曲選（大德歌秋、牡丹亭遊園）</w:t>
            </w:r>
            <w:r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300" w:lineRule="exact"/>
              <w:jc w:val="both"/>
            </w:pPr>
            <w:r>
              <w:rPr>
                <w:rStyle w:val="無"/>
                <w:rFonts w:ascii="Microsoft JhengHei" w:hAnsi="Microsoft JhengHei"/>
                <w:strike w:val="0"/>
                <w:dstrike w:val="0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22-30</w:t>
            </w:r>
            <w:r>
              <w:rPr>
                <w:rStyle w:val="無"/>
                <w:rFonts w:eastAsia="Microsoft JhengHei" w:hint="eastAsia"/>
                <w:strike w:val="0"/>
                <w:dstrike w:val="0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高一二晚自習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六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29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31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</w:p>
        </w:tc>
        <w:tc>
          <w:tcPr>
            <w:tcW w:type="dxa" w:w="34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段考準備與檢討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300" w:lineRule="exact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30-31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次期中考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補假</w:t>
            </w:r>
          </w:p>
        </w:tc>
      </w:tr>
      <w:tr>
        <w:tblPrEx>
          <w:shd w:val="clear" w:color="auto" w:fill="ced7e7"/>
        </w:tblPrEx>
        <w:trPr>
          <w:trHeight w:val="1386" w:hRule="atLeast"/>
        </w:trPr>
        <w:tc>
          <w:tcPr>
            <w:tcW w:type="dxa" w:w="477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四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月</w:t>
            </w:r>
          </w:p>
        </w:tc>
        <w:tc>
          <w:tcPr>
            <w:tcW w:type="dxa" w:w="35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七</w:t>
            </w:r>
          </w:p>
        </w:tc>
        <w:tc>
          <w:tcPr>
            <w:tcW w:type="dxa" w:w="35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4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5</w:t>
            </w:r>
          </w:p>
        </w:tc>
        <w:tc>
          <w:tcPr>
            <w:tcW w:type="dxa" w:w="27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</w:t>
            </w:r>
          </w:p>
        </w:tc>
        <w:tc>
          <w:tcPr>
            <w:tcW w:type="dxa" w:w="422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8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9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10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第五課 諫逐客書</w:t>
            </w:r>
            <w:r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6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領航者會議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6-16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4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兒童節、民族掃墓節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5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補假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6-5/3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高一游泳課程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(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暫定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八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12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14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15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16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17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第七課 虯髯客傳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7,11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12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高一二導師會議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13-16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高二畢業旅行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九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19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22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23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24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第七課 虯髯客傳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7,11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19-23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期中教學研究會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26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28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29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30</w:t>
            </w:r>
          </w:p>
        </w:tc>
        <w:tc>
          <w:tcPr>
            <w:tcW w:type="dxa" w:w="34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第六課 壯遊</w:t>
            </w:r>
            <w:r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300" w:lineRule="exac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28-29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高三第二次指考模擬考</w:t>
            </w:r>
          </w:p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477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五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月</w:t>
            </w:r>
          </w:p>
        </w:tc>
        <w:tc>
          <w:tcPr>
            <w:tcW w:type="dxa" w:w="35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2"/>
                <w:szCs w:val="22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一</w:t>
            </w:r>
          </w:p>
        </w:tc>
        <w:tc>
          <w:tcPr>
            <w:tcW w:type="dxa" w:w="35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</w:t>
            </w:r>
          </w:p>
        </w:tc>
        <w:tc>
          <w:tcPr>
            <w:tcW w:type="dxa" w:w="27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5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8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第八課 和好的藝術</w:t>
            </w:r>
            <w:r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300" w:lineRule="exact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3-11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高一二晚自習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高三輔導課結束</w:t>
            </w:r>
          </w:p>
        </w:tc>
      </w:tr>
      <w:tr>
        <w:tblPrEx>
          <w:shd w:val="clear" w:color="auto" w:fill="ced7e7"/>
        </w:tblPrEx>
        <w:trPr>
          <w:trHeight w:val="1376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十二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10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12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13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14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15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tabs>
                <w:tab w:val="left" w:pos="2183"/>
              </w:tabs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段考準備與檢討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10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高三德行審查會議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11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領航者會議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12-13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高一二第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次期中考、高三期末考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14-20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高一升高二微課程選課</w:t>
            </w:r>
          </w:p>
        </w:tc>
      </w:tr>
      <w:tr>
        <w:tblPrEx>
          <w:shd w:val="clear" w:color="auto" w:fill="ced7e7"/>
        </w:tblPrEx>
        <w:trPr>
          <w:trHeight w:val="1436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十三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17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19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20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22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文教（四）：老莊選讀（小國寡民）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17-28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17-18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 xml:space="preserve">英語文競賽 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17-21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科學週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19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clear" w:color="auto" w:fill="ffffff"/>
                <w:rtl w:val="0"/>
                <w:lang w:val="zh-TW" w:eastAsia="zh-TW"/>
                <w14:textOutline>
                  <w14:noFill/>
                </w14:textOutline>
              </w:rPr>
              <w:t>高一選班群家長說明會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19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公告高三補考名單</w:t>
            </w:r>
          </w:p>
        </w:tc>
      </w:tr>
      <w:tr>
        <w:tblPrEx>
          <w:shd w:val="clear" w:color="auto" w:fill="ced7e7"/>
        </w:tblPrEx>
        <w:trPr>
          <w:trHeight w:val="1386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十四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24</w:t>
            </w:r>
          </w:p>
        </w:tc>
        <w:tc>
          <w:tcPr>
            <w:tcW w:type="dxa" w:w="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26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27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28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29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文教（四）：老莊選讀（庖丁解牛）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24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高一二德行審查會議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24-28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期末教學研究會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24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高三補考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公告高三重修名單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28-6/2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高三重修申請繳費</w:t>
            </w:r>
          </w:p>
        </w:tc>
      </w:tr>
      <w:tr>
        <w:tblPrEx>
          <w:shd w:val="clear" w:color="auto" w:fill="ced7e7"/>
        </w:tblPrEx>
        <w:trPr>
          <w:trHeight w:val="1516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十五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31</w:t>
            </w:r>
          </w:p>
        </w:tc>
        <w:tc>
          <w:tcPr>
            <w:tcW w:type="dxa" w:w="27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</w:t>
            </w:r>
          </w:p>
        </w:tc>
        <w:tc>
          <w:tcPr>
            <w:tcW w:type="dxa" w:w="422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4</w:t>
            </w:r>
          </w:p>
        </w:tc>
        <w:tc>
          <w:tcPr>
            <w:tcW w:type="dxa" w:w="34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5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第十課 鹿港乘桴記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2,5,6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300" w:lineRule="exact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畢業典禮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(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預演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)</w:t>
            </w:r>
          </w:p>
          <w:p>
            <w:pPr>
              <w:pStyle w:val="內文 A"/>
              <w:widowControl w:val="1"/>
              <w:bidi w:val="0"/>
              <w:spacing w:line="300" w:lineRule="exact"/>
              <w:ind w:left="0" w:right="0" w:firstLine="0"/>
              <w:jc w:val="left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畢業典禮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自主學習申請截止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2-30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高三指考衝刺班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3-24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高三重修課程</w:t>
            </w:r>
          </w:p>
        </w:tc>
      </w:tr>
      <w:tr>
        <w:tblPrEx>
          <w:shd w:val="clear" w:color="auto" w:fill="ced7e7"/>
        </w:tblPrEx>
        <w:trPr>
          <w:trHeight w:val="1146" w:hRule="atLeast"/>
        </w:trPr>
        <w:tc>
          <w:tcPr>
            <w:tcW w:type="dxa" w:w="477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六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月</w:t>
            </w:r>
          </w:p>
        </w:tc>
        <w:tc>
          <w:tcPr>
            <w:tcW w:type="dxa" w:w="35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十六</w:t>
            </w:r>
          </w:p>
        </w:tc>
        <w:tc>
          <w:tcPr>
            <w:tcW w:type="dxa" w:w="35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9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10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11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12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第九課 戰士，乾杯！</w:t>
            </w:r>
            <w:r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6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8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領航者會議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7-11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作業抽查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9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高一自主學習發表會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10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高二自主學習發表會</w:t>
            </w:r>
          </w:p>
        </w:tc>
      </w:tr>
      <w:tr>
        <w:tblPrEx>
          <w:shd w:val="clear" w:color="auto" w:fill="ced7e7"/>
        </w:tblPrEx>
        <w:trPr>
          <w:trHeight w:val="836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十七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14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16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17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18</w:t>
            </w:r>
          </w:p>
        </w:tc>
        <w:tc>
          <w:tcPr>
            <w:tcW w:type="dxa" w:w="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19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第十一課 池上日記</w:t>
            </w:r>
            <w:r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 w:hint="default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√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Microsoft JhengHei" w:hAnsi="Microsoft JhengHei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2,4</w:t>
            </w:r>
          </w:p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15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高中課程評鑑小組會議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14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端午節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17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自主學習計畫審查會</w:t>
            </w:r>
          </w:p>
        </w:tc>
      </w:tr>
      <w:tr>
        <w:tblPrEx>
          <w:shd w:val="clear" w:color="auto" w:fill="ced7e7"/>
        </w:tblPrEx>
        <w:trPr>
          <w:trHeight w:val="1146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十八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23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24</w:t>
            </w:r>
          </w:p>
        </w:tc>
        <w:tc>
          <w:tcPr>
            <w:tcW w:type="dxa" w:w="3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25</w:t>
            </w:r>
          </w:p>
        </w:tc>
        <w:tc>
          <w:tcPr>
            <w:tcW w:type="dxa" w:w="348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26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總複習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22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FF0000"/>
                  </w14:solidFill>
                </w14:textFill>
              </w:rPr>
              <w:t>高中課發會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21-30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高一二晚自習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24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高二、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110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輔導課結束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24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自主學習申請結果公告</w:t>
            </w:r>
          </w:p>
        </w:tc>
      </w:tr>
      <w:tr>
        <w:tblPrEx>
          <w:shd w:val="clear" w:color="auto" w:fill="ced7e7"/>
        </w:tblPrEx>
        <w:trPr>
          <w:trHeight w:val="1216" w:hRule="atLeast"/>
        </w:trPr>
        <w:tc>
          <w:tcPr>
            <w:tcW w:type="dxa" w:w="477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2"/>
                <w:szCs w:val="22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2"/>
                <w:szCs w:val="22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九</w:t>
            </w:r>
          </w:p>
        </w:tc>
        <w:tc>
          <w:tcPr>
            <w:tcW w:type="dxa" w:w="35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28</w:t>
            </w:r>
          </w:p>
        </w:tc>
        <w:tc>
          <w:tcPr>
            <w:tcW w:type="dxa" w:w="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30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</w:t>
            </w:r>
          </w:p>
        </w:tc>
        <w:tc>
          <w:tcPr>
            <w:tcW w:type="dxa" w:w="34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</w:p>
        </w:tc>
        <w:tc>
          <w:tcPr>
            <w:tcW w:type="dxa" w:w="34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2"/>
                <w:szCs w:val="22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</w:t>
            </w:r>
          </w:p>
        </w:tc>
        <w:tc>
          <w:tcPr>
            <w:tcW w:type="dxa" w:w="3468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總複習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300" w:lineRule="exact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29-1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高一二期末考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高三晚自習結束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2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休業式、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10:10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校務會議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  <w14:textOutline>
                  <w14:noFill/>
                </w14:textOutline>
              </w:rPr>
              <w:t>3-5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  <w14:textOutline>
                  <w14:noFill/>
                </w14:textOutline>
              </w:rPr>
              <w:t>大學指考</w:t>
            </w:r>
          </w:p>
        </w:tc>
      </w:tr>
    </w:tbl>
    <w:p>
      <w:pPr>
        <w:pStyle w:val="內文 A"/>
        <w:jc w:val="center"/>
        <w:rPr>
          <w:rStyle w:val="無"/>
          <w:rFonts w:ascii="Microsoft JhengHei" w:cs="Microsoft JhengHei" w:hAnsi="Microsoft JhengHei" w:eastAsia="Microsoft JhengHei"/>
          <w:sz w:val="32"/>
          <w:szCs w:val="32"/>
          <w:lang w:val="zh-TW" w:eastAsia="zh-TW"/>
          <w14:textOutline>
            <w14:noFill/>
          </w14:textOutline>
        </w:rPr>
      </w:pPr>
    </w:p>
    <w:p>
      <w:pPr>
        <w:pStyle w:val="內文 A"/>
        <w:spacing w:line="300" w:lineRule="exact"/>
      </w:pPr>
      <w:r>
        <w:rPr>
          <w:rStyle w:val="無"/>
          <w:rFonts w:ascii="Microsoft JhengHei" w:cs="Microsoft JhengHei" w:hAnsi="Microsoft JhengHei" w:eastAsia="Microsoft JhengHei"/>
          <w14:textOutline>
            <w14:noFill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shd w:val="nil" w:color="auto" w:fill="auto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