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7278A5" w:rsidRPr="007278A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r w:rsidRPr="007278A5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3F4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278A5" w:rsidRPr="007278A5" w:rsidRDefault="007278A5" w:rsidP="007278A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278A5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278A5" w:rsidRPr="0097400D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.繼續高中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二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年級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教育，增進學生對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「物理電磁與近代物理」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的認識，探索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基本原理，獲得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實驗操作之技能，以奠定學習專門知能之基礎。</w:t>
            </w:r>
          </w:p>
          <w:p w:rsidR="007278A5" w:rsidRPr="000870FE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2.培養化學興趣，熟悉科學方法，增進個人解決問題、自我學習、推理思考、表達溝通之能力，成為具有科學素養的國民。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學習講義/習作/素養題本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實驗活動手冊</w:t>
            </w:r>
          </w:p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position w:val="0"/>
                <w:sz w:val="28"/>
              </w:rPr>
              <w:t>自編講義與補充教材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97400D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7278A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7278A5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          </w:t>
            </w: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4.實驗操作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7278A5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E81290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以多元的教學活動激發學生的學習動機。</w:t>
            </w:r>
          </w:p>
          <w:p w:rsid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藉由生活化的教學內容與實驗活動，培養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興趣，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進而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提高學習力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以啟發式教學法，輕鬆幽默的上課過程，希望能將學生的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概念奠定良好基礎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sz w:val="28"/>
              </w:rPr>
              <w:t>若有指派圖書館查資料或科學參觀，希望家長能夠配合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1-1科學的態度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1-2科學的方法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  <w:r w:rsidR="002011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2-1物質的組成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2-2原子的尺度與結構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物質間的基本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交互作用力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3-1對物體運動的研究歷程</w:t>
            </w:r>
          </w:p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r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、</w:t>
            </w:r>
            <w:r w:rsidR="006633DD"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4-3電磁感應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4-4電與磁的整合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能量的形式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5-2微觀尺度下的能量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  <w:p w:rsidR="006633DD" w:rsidRDefault="006633DD" w:rsidP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88" w:rsidRDefault="00770A88">
      <w:pPr>
        <w:spacing w:line="240" w:lineRule="auto"/>
        <w:ind w:left="0" w:hanging="2"/>
      </w:pPr>
      <w:r>
        <w:separator/>
      </w:r>
    </w:p>
  </w:endnote>
  <w:end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4A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88" w:rsidRDefault="00770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5044D"/>
    <w:multiLevelType w:val="hybridMultilevel"/>
    <w:tmpl w:val="6C78CCCA"/>
    <w:lvl w:ilvl="0" w:tplc="C770C9C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2D39"/>
    <w:rsid w:val="001A2880"/>
    <w:rsid w:val="002011B6"/>
    <w:rsid w:val="003F4A2F"/>
    <w:rsid w:val="00527458"/>
    <w:rsid w:val="006633DD"/>
    <w:rsid w:val="00694755"/>
    <w:rsid w:val="007278A5"/>
    <w:rsid w:val="00770A88"/>
    <w:rsid w:val="00870076"/>
    <w:rsid w:val="0097400D"/>
    <w:rsid w:val="009F65D9"/>
    <w:rsid w:val="00AD2B8D"/>
    <w:rsid w:val="00E8129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E4B22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2022-02-19T11:28:00Z</dcterms:created>
  <dcterms:modified xsi:type="dcterms:W3CDTF">2022-02-19T11:29:00Z</dcterms:modified>
</cp:coreProperties>
</file>