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480" w:lineRule="exact"/>
        <w:jc w:val="center"/>
        <w:rPr>
          <w:rFonts w:ascii="微軟正黑體" w:cs="微軟正黑體" w:hAnsi="微軟正黑體" w:eastAsia="微軟正黑體"/>
          <w:sz w:val="32"/>
          <w:szCs w:val="32"/>
        </w:rPr>
      </w:pPr>
      <w:r>
        <w:rPr>
          <w:rFonts w:ascii="微軟正黑體" w:cs="微軟正黑體" w:hAnsi="微軟正黑體" w:eastAsia="微軟正黑體"/>
          <w:sz w:val="32"/>
          <w:szCs w:val="32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sz w:val="32"/>
          <w:szCs w:val="32"/>
          <w:rtl w:val="0"/>
          <w:lang w:val="en-US"/>
        </w:rPr>
        <w:t>11</w:t>
      </w:r>
      <w:r>
        <w:rPr>
          <w:rFonts w:ascii="微軟正黑體" w:cs="微軟正黑體" w:hAnsi="微軟正黑體" w:eastAsia="微軟正黑體"/>
          <w:sz w:val="32"/>
          <w:szCs w:val="32"/>
          <w:rtl w:val="0"/>
          <w:lang w:val="zh-TW" w:eastAsia="zh-TW"/>
        </w:rPr>
        <w:t>1</w:t>
      </w:r>
      <w:r>
        <w:rPr>
          <w:rFonts w:ascii="微軟正黑體" w:cs="微軟正黑體" w:hAnsi="微軟正黑體" w:eastAsia="微軟正黑體"/>
          <w:sz w:val="32"/>
          <w:szCs w:val="32"/>
          <w:rtl w:val="0"/>
          <w:lang w:val="zh-TW" w:eastAsia="zh-TW"/>
        </w:rPr>
        <w:t>學年度第</w:t>
      </w:r>
      <w:r>
        <w:rPr>
          <w:rFonts w:ascii="微軟正黑體" w:cs="微軟正黑體" w:hAnsi="微軟正黑體" w:eastAsia="微軟正黑體"/>
          <w:sz w:val="32"/>
          <w:szCs w:val="32"/>
          <w:rtl w:val="0"/>
          <w:lang w:val="en-US"/>
        </w:rPr>
        <w:t>1</w:t>
      </w:r>
      <w:r>
        <w:rPr>
          <w:rFonts w:ascii="微軟正黑體" w:cs="微軟正黑體" w:hAnsi="微軟正黑體" w:eastAsia="微軟正黑體"/>
          <w:sz w:val="32"/>
          <w:szCs w:val="32"/>
          <w:rtl w:val="0"/>
          <w:lang w:val="zh-TW" w:eastAsia="zh-TW"/>
        </w:rPr>
        <w:t>學期『學校日』活動</w:t>
      </w:r>
    </w:p>
    <w:p>
      <w:pPr>
        <w:pStyle w:val="日期"/>
        <w:spacing w:line="480" w:lineRule="exact"/>
        <w:jc w:val="center"/>
        <w:rPr>
          <w:rFonts w:ascii="微軟正黑體" w:cs="微軟正黑體" w:hAnsi="微軟正黑體" w:eastAsia="微軟正黑體"/>
          <w:sz w:val="32"/>
          <w:szCs w:val="32"/>
        </w:rPr>
      </w:pPr>
      <w:r>
        <w:rPr>
          <w:rFonts w:ascii="微軟正黑體" w:cs="微軟正黑體" w:hAnsi="微軟正黑體" w:eastAsia="微軟正黑體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line">
                  <wp:posOffset>114300</wp:posOffset>
                </wp:positionV>
                <wp:extent cx="114300" cy="114300"/>
                <wp:effectExtent l="0" t="0" r="0" b="0"/>
                <wp:wrapNone/>
                <wp:docPr id="1073741825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5.0pt;margin-top:9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微軟正黑體" w:cs="微軟正黑體" w:hAnsi="微軟正黑體" w:eastAsia="微軟正黑體"/>
          <w:sz w:val="32"/>
          <w:szCs w:val="32"/>
          <w:rtl w:val="0"/>
          <w:lang w:val="zh-TW" w:eastAsia="zh-TW"/>
        </w:rPr>
        <w:t>班級經營計畫書</w:t>
      </w:r>
    </w:p>
    <w:tbl>
      <w:tblPr>
        <w:tblW w:w="95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1260"/>
        <w:gridCol w:w="1440"/>
        <w:gridCol w:w="1440"/>
        <w:gridCol w:w="1620"/>
        <w:gridCol w:w="1980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en-US"/>
              </w:rPr>
              <w:t>H10</w:t>
            </w: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導師姓名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鍾震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擔任科目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英文</w:t>
            </w:r>
          </w:p>
        </w:tc>
      </w:tr>
      <w:tr>
        <w:tblPrEx>
          <w:shd w:val="clear" w:color="auto" w:fill="ced7e7"/>
        </w:tblPrEx>
        <w:trPr>
          <w:trHeight w:val="969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依據本校所訂定的「教師輔導與管教學生實施要點」辦理。</w:t>
            </w:r>
          </w:p>
        </w:tc>
      </w:tr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本校訂有申訴辦法，本項業務由輔導室承辦。</w:t>
            </w:r>
          </w:p>
        </w:tc>
      </w:tr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500" w:lineRule="atLeast"/>
              <w:jc w:val="both"/>
              <w:rPr>
                <w:rFonts w:ascii="微軟正黑體" w:cs="微軟正黑體" w:hAnsi="微軟正黑體" w:eastAsia="微軟正黑體"/>
                <w:sz w:val="24"/>
                <w:szCs w:val="24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學校相關規定（包括服裝儀容、出缺席、獎懲、作息</w:t>
            </w: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）請參閱新生訓練發放之「學生手冊」。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500" w:lineRule="atLeast"/>
              <w:ind w:right="0"/>
              <w:jc w:val="both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班級常規則由師生共同討論訂定。</w:t>
            </w:r>
          </w:p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本校高中生高一、高二每學期需完成至少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小時公共服務，並登錄於「健康學習護照」，可自由選擇是否要上傳於學習歷程檔案。</w:t>
            </w:r>
          </w:p>
        </w:tc>
      </w:tr>
      <w:tr>
        <w:tblPrEx>
          <w:shd w:val="clear" w:color="auto" w:fill="ced7e7"/>
        </w:tblPrEx>
        <w:trPr>
          <w:trHeight w:val="1436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480" w:lineRule="exact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學校活動請參閱行事曆，建議可列印一份留存參考，網址如下：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https://web.dcsh.tp.edu.tw/school-schedule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80" w:lineRule="exact"/>
              <w:ind w:right="0"/>
              <w:jc w:val="both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班級若有辦理重要活動將另行發放家長同意書。</w:t>
            </w:r>
          </w:p>
        </w:tc>
      </w:tr>
      <w:tr>
        <w:tblPrEx>
          <w:shd w:val="clear" w:color="auto" w:fill="ced7e7"/>
        </w:tblPrEx>
        <w:trPr>
          <w:trHeight w:val="307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  <w:tab/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「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And the Journey of Class 105 Begins!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」這是和</w:t>
            </w: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八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班的各位初次見面時，送給大家的一句話。這場名為青春的冒險，就此展開。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  <w:br w:type="textWrapping"/>
              <w:tab/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身為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8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班的班導，對於班上有幾個期許：時時保持禮貌的態度、具有小大人的責任感、當一個有同理心的人，希望除了專注在課業的學習外，也能培養良好的禮節態度，尤其在這因為科技而讓生活溫度逐漸失去的世代，更顯重要。身為一位英文老師，也希望學生們培養國際化的思維及視野，具體作法包含：教室環境中加入了英文的勵志標語，並在課程中加入國際議題內容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等，期許學生能養成自身成為世界公民所需具備的國際視野。</w:t>
            </w:r>
          </w:p>
        </w:tc>
      </w:tr>
      <w:tr>
        <w:tblPrEx>
          <w:shd w:val="clear" w:color="auto" w:fill="ced7e7"/>
        </w:tblPrEx>
        <w:trPr>
          <w:trHeight w:val="681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4"/>
              </w:numPr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了解學校的作息時間，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為第一節上課時間。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了解學校的請假規定，非重要事情勿讓孩子任意請假，以免影響課業學習：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事假：於請假前完成請假程序，並檢附證明（喜帖、家長證明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）。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病假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病假由家長、監護人（學生本人無效）當日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以電話先行報備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請假（學務處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2533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－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6317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），事後補辦正式請假手續。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超過三日病假須檢附公私立醫院證明。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臨時病假必須中途離校時，視病況由本校健康中心出具證明，經聯絡家長，並由導師及生輔組長（或輔導校安）核准後方可離校。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了解學校的各項規範與要求。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節制給予孩子零用錢，並避免讓學生攜帶大量金錢至學校。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家長可利用吃飯時間或飯後，與孩子聊聊學校生活、週末計畫等，多培養與孩子的良好親子關係，而非讓孩子於空閒時間使用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3C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產品。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en-US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108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課綱已邁入施行第三年，邀請家長以開放的心與孩子一同認識新課綱、一同面對不同以往的改變，鼓勵孩子及早準備個人學習歷程檔案作業，或參與校內／外競賽，充實學習歷程檔案。</w:t>
            </w:r>
          </w:p>
        </w:tc>
      </w:tr>
      <w:tr>
        <w:tblPrEx>
          <w:shd w:val="clear" w:color="auto" w:fill="ced7e7"/>
        </w:tblPrEx>
        <w:trPr>
          <w:trHeight w:val="1449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ascii="微軟正黑體" w:cs="微軟正黑體" w:hAnsi="微軟正黑體" w:eastAsia="微軟正黑體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8"/>
              </w:numPr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2533-4017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分機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211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212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213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（請於平日上班時間撥打）</w:t>
            </w:r>
          </w:p>
          <w:p>
            <w:pPr>
              <w:pStyle w:val="內文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到校訪談：請事先和導師預約時間</w:t>
            </w:r>
          </w:p>
          <w:p>
            <w:pPr>
              <w:pStyle w:val="內文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電子郵件：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eddy82928@dcsh.tp.edu.tw</w:t>
            </w:r>
          </w:p>
        </w:tc>
      </w:tr>
    </w:tbl>
    <w:p>
      <w:pPr>
        <w:pStyle w:val="日期"/>
        <w:jc w:val="center"/>
      </w:pPr>
      <w:r>
        <w:rPr>
          <w:rFonts w:ascii="微軟正黑體" w:cs="微軟正黑體" w:hAnsi="微軟正黑體" w:eastAsia="微軟正黑體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taiwaneseCounting"/>
      <w:suff w:val="tab"/>
      <w:lvlText w:val="%2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(%1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8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43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✓"/>
      <w:lvlJc w:val="left"/>
      <w:pPr>
        <w:ind w:left="1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19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ind w:left="24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ind w:left="38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3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48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52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chineseCounting"/>
        <w:suff w:val="tab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960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2400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3840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"/>
    <w:lvlOverride w:ilvl="0">
      <w:startOverride w:val="3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