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問候"/>
        <w:jc w:val="center"/>
        <w:rPr>
          <w:rFonts w:ascii="細明體" w:cs="細明體" w:hAnsi="細明體" w:eastAsia="細明體"/>
          <w:b w:val="1"/>
          <w:bCs w:val="1"/>
          <w:sz w:val="36"/>
          <w:szCs w:val="36"/>
        </w:rPr>
      </w:pPr>
      <w:r>
        <w:rPr>
          <w:rFonts w:ascii="細明體" w:cs="細明體" w:hAnsi="細明體" w:eastAsia="細明體"/>
          <w:b w:val="1"/>
          <w:bCs w:val="1"/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細明體" w:cs="細明體" w:hAnsi="細明體" w:eastAsia="細明體"/>
          <w:b w:val="1"/>
          <w:bCs w:val="1"/>
          <w:sz w:val="36"/>
          <w:szCs w:val="36"/>
          <w:rtl w:val="0"/>
          <w:lang w:val="en-US"/>
        </w:rPr>
        <w:t>11</w:t>
      </w:r>
      <w:r>
        <w:rPr>
          <w:rFonts w:ascii="細明體" w:cs="細明體" w:hAnsi="細明體" w:eastAsia="細明體"/>
          <w:b w:val="1"/>
          <w:bCs w:val="1"/>
          <w:sz w:val="36"/>
          <w:szCs w:val="36"/>
          <w:rtl w:val="0"/>
          <w:lang w:val="en-US"/>
        </w:rPr>
        <w:t>1</w:t>
      </w:r>
      <w:r>
        <w:rPr>
          <w:rFonts w:ascii="細明體" w:cs="細明體" w:hAnsi="細明體" w:eastAsia="細明體"/>
          <w:b w:val="1"/>
          <w:bCs w:val="1"/>
          <w:sz w:val="36"/>
          <w:szCs w:val="36"/>
          <w:rtl w:val="0"/>
          <w:lang w:val="zh-TW" w:eastAsia="zh-TW"/>
        </w:rPr>
        <w:t>學年度第</w:t>
      </w:r>
      <w:r>
        <w:rPr>
          <w:rFonts w:ascii="細明體" w:cs="細明體" w:hAnsi="細明體" w:eastAsia="細明體"/>
          <w:b w:val="1"/>
          <w:bCs w:val="1"/>
          <w:sz w:val="36"/>
          <w:szCs w:val="36"/>
          <w:rtl w:val="0"/>
          <w:lang w:val="zh-TW" w:eastAsia="zh-TW"/>
        </w:rPr>
        <w:t>一</w:t>
      </w:r>
      <w:r>
        <w:rPr>
          <w:rFonts w:ascii="細明體" w:cs="細明體" w:hAnsi="細明體" w:eastAsia="細明體"/>
          <w:b w:val="1"/>
          <w:bCs w:val="1"/>
          <w:sz w:val="36"/>
          <w:szCs w:val="36"/>
          <w:rtl w:val="0"/>
          <w:lang w:val="zh-TW" w:eastAsia="zh-TW"/>
        </w:rPr>
        <w:t>學期</w:t>
      </w:r>
    </w:p>
    <w:p>
      <w:pPr>
        <w:pStyle w:val="問候"/>
        <w:jc w:val="center"/>
        <w:rPr>
          <w:rFonts w:ascii="細明體" w:cs="細明體" w:hAnsi="細明體" w:eastAsia="細明體"/>
          <w:b w:val="1"/>
          <w:bCs w:val="1"/>
          <w:sz w:val="36"/>
          <w:szCs w:val="36"/>
        </w:rPr>
      </w:pPr>
      <w:r>
        <w:rPr>
          <w:rFonts w:ascii="細明體" w:cs="細明體" w:hAnsi="細明體" w:eastAsia="細明體"/>
          <w:b w:val="1"/>
          <w:bCs w:val="1"/>
          <w:sz w:val="36"/>
          <w:szCs w:val="36"/>
          <w:rtl w:val="0"/>
          <w:lang w:val="zh-TW" w:eastAsia="zh-TW"/>
        </w:rPr>
        <w:t>高中部</w:t>
      </w:r>
      <w:r>
        <w:rPr>
          <w:rFonts w:ascii="細明體" w:cs="細明體" w:hAnsi="細明體" w:eastAsia="細明體"/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rFonts w:ascii="細明體" w:cs="細明體" w:hAnsi="細明體" w:eastAsia="細明體"/>
          <w:b w:val="1"/>
          <w:bCs w:val="1"/>
          <w:sz w:val="36"/>
          <w:szCs w:val="36"/>
          <w:u w:val="single"/>
          <w:rtl w:val="0"/>
          <w:lang w:val="zh-TW" w:eastAsia="zh-TW"/>
        </w:rPr>
        <w:t>英文</w:t>
      </w:r>
      <w:r>
        <w:rPr>
          <w:rFonts w:ascii="細明體" w:cs="細明體" w:hAnsi="細明體" w:eastAsia="細明體"/>
          <w:b w:val="1"/>
          <w:bCs w:val="1"/>
          <w:sz w:val="36"/>
          <w:szCs w:val="36"/>
          <w:rtl w:val="0"/>
          <w:lang w:val="zh-TW" w:eastAsia="zh-TW"/>
        </w:rPr>
        <w:t xml:space="preserve"> 科教學活動計畫書</w:t>
      </w:r>
    </w:p>
    <w:tbl>
      <w:tblPr>
        <w:tblW w:w="1040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51"/>
        <w:gridCol w:w="2835"/>
        <w:gridCol w:w="1700"/>
        <w:gridCol w:w="3216"/>
      </w:tblGrid>
      <w:tr>
        <w:tblPrEx>
          <w:shd w:val="clear" w:color="auto" w:fill="ced7e7"/>
        </w:tblPrEx>
        <w:trPr>
          <w:trHeight w:val="675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細明體" w:cs="細明體" w:hAnsi="細明體" w:eastAsia="細明體"/>
                <w:b w:val="1"/>
                <w:bCs w:val="1"/>
                <w:shd w:val="nil" w:color="auto" w:fill="auto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細明體" w:cs="細明體" w:hAnsi="細明體" w:eastAsia="細明體"/>
                <w:b w:val="1"/>
                <w:bCs w:val="1"/>
                <w:shd w:val="nil" w:color="auto" w:fill="auto"/>
                <w:rtl w:val="0"/>
                <w:lang w:val="en-US"/>
              </w:rPr>
              <w:t>H</w:t>
            </w:r>
            <w:r>
              <w:rPr>
                <w:rFonts w:ascii="細明體" w:cs="細明體" w:hAnsi="細明體" w:eastAsia="細明體"/>
                <w:b w:val="1"/>
                <w:bCs w:val="1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ascii="細明體" w:cs="細明體" w:hAnsi="細明體" w:eastAsia="細明體"/>
                <w:b w:val="1"/>
                <w:bCs w:val="1"/>
                <w:shd w:val="nil" w:color="auto" w:fill="auto"/>
                <w:rtl w:val="0"/>
                <w:lang w:val="en-US"/>
              </w:rPr>
              <w:t>04</w:t>
            </w:r>
          </w:p>
        </w:tc>
        <w:tc>
          <w:tcPr>
            <w:tcW w:type="dxa" w:w="1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細明體" w:cs="細明體" w:hAnsi="細明體" w:eastAsia="細明體"/>
                <w:b w:val="1"/>
                <w:bCs w:val="1"/>
                <w:shd w:val="nil" w:color="auto" w:fill="auto"/>
              </w:rPr>
            </w:pPr>
            <w:r>
              <w:rPr>
                <w:rFonts w:ascii="細明體" w:cs="細明體" w:hAnsi="細明體" w:eastAsia="細明體"/>
                <w:b w:val="1"/>
                <w:bCs w:val="1"/>
                <w:shd w:val="nil" w:color="auto" w:fill="auto"/>
                <w:rtl w:val="0"/>
                <w:lang w:val="zh-TW" w:eastAsia="zh-TW"/>
              </w:rPr>
              <w:t>任課老師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細明體" w:cs="細明體" w:hAnsi="細明體" w:eastAsia="細明體"/>
                <w:b w:val="1"/>
                <w:bCs w:val="1"/>
                <w:shd w:val="nil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細明體" w:cs="細明體" w:hAnsi="細明體" w:eastAsia="細明體" w:hint="eastAsia"/>
                <w:b w:val="0"/>
                <w:bCs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鍾震</w:t>
            </w:r>
          </w:p>
        </w:tc>
      </w:tr>
      <w:tr>
        <w:tblPrEx>
          <w:shd w:val="clear" w:color="auto" w:fill="ced7e7"/>
        </w:tblPrEx>
        <w:trPr>
          <w:trHeight w:val="2259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20" w:lineRule="atLeast"/>
              <w:jc w:val="both"/>
              <w:rPr>
                <w:rFonts w:ascii="細明體" w:cs="細明體" w:hAnsi="細明體" w:eastAsia="細明體"/>
                <w:b w:val="1"/>
                <w:bCs w:val="1"/>
                <w:lang w:val="zh-TW" w:eastAsia="zh-TW"/>
              </w:rPr>
            </w:pPr>
            <w:r>
              <w:rPr>
                <w:rFonts w:ascii="細明體" w:cs="細明體" w:hAnsi="細明體" w:eastAsia="細明體"/>
                <w:b w:val="1"/>
                <w:bCs w:val="1"/>
                <w:shd w:val="nil" w:color="auto" w:fill="auto"/>
                <w:rtl w:val="0"/>
                <w:lang w:val="zh-TW" w:eastAsia="zh-TW"/>
              </w:rPr>
              <w:t>一、教學目標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2"/>
              </w:numPr>
              <w:spacing w:line="20" w:lineRule="atLeast"/>
              <w:rPr>
                <w:rFonts w:ascii="細明體" w:cs="細明體" w:hAnsi="細明體" w:eastAsia="細明體"/>
                <w:lang w:val="zh-TW" w:eastAsia="zh-TW"/>
              </w:rPr>
            </w:pP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以沉浸式的雙語教學模式，結合延伸創意活動，培養學生英文聽、說能力。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20" w:lineRule="atLeast"/>
              <w:ind w:right="0"/>
              <w:jc w:val="left"/>
              <w:rPr>
                <w:rFonts w:ascii="細明體" w:cs="細明體" w:hAnsi="細明體" w:eastAsia="細明體"/>
                <w:rtl w:val="0"/>
                <w:lang w:val="zh-TW" w:eastAsia="zh-TW"/>
              </w:rPr>
            </w:pP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培養重要句型概念及文章架構理解力，並學習重要閱讀技巧與圖表判讀能力。</w:t>
            </w:r>
          </w:p>
          <w:p>
            <w:pPr>
              <w:pStyle w:val="內文 A"/>
              <w:numPr>
                <w:ilvl w:val="0"/>
                <w:numId w:val="2"/>
              </w:numPr>
              <w:bidi w:val="0"/>
              <w:spacing w:line="20" w:lineRule="atLeast"/>
              <w:ind w:right="0"/>
              <w:jc w:val="left"/>
              <w:rPr>
                <w:rFonts w:ascii="細明體" w:cs="細明體" w:hAnsi="細明體" w:eastAsia="細明體"/>
                <w:rtl w:val="0"/>
                <w:lang w:val="zh-TW" w:eastAsia="zh-TW"/>
              </w:rPr>
            </w:pP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使用</w:t>
            </w: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en-US"/>
              </w:rPr>
              <w:t>Google</w:t>
            </w: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簡報編纂個人閱讀日誌，訓練寫作能力及數位應用能力。</w:t>
            </w:r>
          </w:p>
        </w:tc>
      </w:tr>
      <w:tr>
        <w:tblPrEx>
          <w:shd w:val="clear" w:color="auto" w:fill="ced7e7"/>
        </w:tblPrEx>
        <w:trPr>
          <w:trHeight w:val="2521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細明體" w:cs="細明體" w:hAnsi="細明體" w:eastAsia="細明體"/>
                <w:b w:val="1"/>
                <w:bCs w:val="1"/>
                <w:shd w:val="nil" w:color="auto" w:fill="auto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3"/>
              </w:numPr>
              <w:spacing w:line="20" w:lineRule="atLeast"/>
              <w:rPr>
                <w:rFonts w:ascii="細明體" w:cs="細明體" w:hAnsi="細明體" w:eastAsia="細明體"/>
                <w:lang w:val="zh-TW" w:eastAsia="zh-TW"/>
              </w:rPr>
            </w:pP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龍騰版高中英文第</w:t>
            </w:r>
            <w:r>
              <w:rPr>
                <w:rFonts w:ascii="細明體" w:cs="細明體" w:hAnsi="細明體" w:eastAsia="細明體"/>
                <w:rtl w:val="0"/>
                <w:lang w:val="zh-TW" w:eastAsia="zh-TW"/>
              </w:rPr>
              <w:t>五</w:t>
            </w: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冊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20" w:lineRule="atLeast"/>
              <w:ind w:right="0"/>
              <w:jc w:val="left"/>
              <w:rPr>
                <w:rFonts w:ascii="細明體" w:cs="細明體" w:hAnsi="細明體" w:eastAsia="細明體"/>
                <w:rtl w:val="0"/>
                <w:lang w:val="en-US"/>
              </w:rPr>
            </w:pPr>
            <w:r>
              <w:rPr>
                <w:rFonts w:ascii="細明體" w:cs="細明體" w:hAnsi="細明體" w:eastAsia="細明體"/>
                <w:rtl w:val="0"/>
                <w:lang w:val="en-US"/>
              </w:rPr>
              <w:t>Ivy</w:t>
            </w: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英語雜誌（補充教材）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20" w:lineRule="atLeast"/>
              <w:ind w:right="0"/>
              <w:jc w:val="left"/>
              <w:rPr>
                <w:rFonts w:ascii="細明體" w:cs="細明體" w:hAnsi="細明體" w:eastAsia="細明體"/>
                <w:rtl w:val="0"/>
                <w:lang w:val="zh-TW" w:eastAsia="zh-TW"/>
              </w:rPr>
            </w:pP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2500</w:t>
            </w:r>
            <w:r>
              <w:rPr>
                <w:rFonts w:ascii="細明體" w:cs="細明體" w:hAnsi="細明體" w:eastAsia="細明體"/>
                <w:rtl w:val="0"/>
                <w:lang w:val="zh-TW" w:eastAsia="zh-TW"/>
              </w:rPr>
              <w:t>單字書</w:t>
            </w:r>
            <w:r>
              <w:rPr>
                <w:rFonts w:ascii="細明體" w:cs="細明體" w:hAnsi="細明體" w:eastAsia="細明體"/>
                <w:rtl w:val="0"/>
                <w:lang w:val="zh-TW" w:eastAsia="zh-TW"/>
              </w:rPr>
              <w:t>（補充教材）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20" w:lineRule="atLeast"/>
              <w:ind w:right="0"/>
              <w:jc w:val="left"/>
              <w:rPr>
                <w:rFonts w:ascii="細明體" w:cs="細明體" w:hAnsi="細明體" w:eastAsia="細明體"/>
                <w:rtl w:val="0"/>
                <w:lang w:val="zh-TW" w:eastAsia="zh-TW"/>
              </w:rPr>
            </w:pPr>
            <w:r>
              <w:rPr>
                <w:rFonts w:ascii="細明體" w:cs="細明體" w:hAnsi="細明體" w:eastAsia="細明體"/>
                <w:rtl w:val="0"/>
                <w:lang w:val="zh-TW" w:eastAsia="zh-TW"/>
              </w:rPr>
              <w:t>學測週計畫</w:t>
            </w:r>
            <w:r>
              <w:rPr>
                <w:rFonts w:ascii="細明體" w:cs="細明體" w:hAnsi="細明體" w:eastAsia="細明體"/>
                <w:rtl w:val="0"/>
                <w:lang w:val="zh-TW" w:eastAsia="zh-TW"/>
              </w:rPr>
              <w:t>（補充教材）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20" w:lineRule="atLeast"/>
              <w:ind w:right="0"/>
              <w:jc w:val="left"/>
              <w:rPr>
                <w:rFonts w:ascii="細明體" w:cs="細明體" w:hAnsi="細明體" w:eastAsia="細明體"/>
                <w:rtl w:val="0"/>
                <w:lang w:val="zh-TW" w:eastAsia="zh-TW"/>
              </w:rPr>
            </w:pPr>
            <w:r>
              <w:rPr>
                <w:rFonts w:ascii="細明體" w:cs="細明體" w:hAnsi="細明體" w:eastAsia="細明體"/>
                <w:rtl w:val="0"/>
                <w:lang w:val="zh-TW" w:eastAsia="zh-TW"/>
              </w:rPr>
              <w:t>妙妙卷</w:t>
            </w:r>
            <w:r>
              <w:rPr>
                <w:rFonts w:ascii="細明體" w:cs="細明體" w:hAnsi="細明體" w:eastAsia="細明體"/>
                <w:rtl w:val="0"/>
                <w:lang w:val="zh-TW" w:eastAsia="zh-TW"/>
              </w:rPr>
              <w:t>（補充教材）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20" w:lineRule="atLeast"/>
              <w:ind w:right="0"/>
              <w:jc w:val="left"/>
              <w:rPr>
                <w:rFonts w:ascii="細明體" w:cs="細明體" w:hAnsi="細明體" w:eastAsia="細明體"/>
                <w:rtl w:val="0"/>
                <w:lang w:val="zh-TW" w:eastAsia="zh-TW"/>
              </w:rPr>
            </w:pP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英文</w:t>
            </w:r>
            <w:r>
              <w:rPr>
                <w:rFonts w:ascii="細明體" w:cs="細明體" w:hAnsi="細明體" w:eastAsia="細明體"/>
                <w:rtl w:val="0"/>
                <w:lang w:val="zh-TW" w:eastAsia="zh-TW"/>
              </w:rPr>
              <w:t>三合一</w:t>
            </w: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（作業抽查項目）</w:t>
            </w:r>
          </w:p>
          <w:p>
            <w:pPr>
              <w:pStyle w:val="內文 A"/>
              <w:numPr>
                <w:ilvl w:val="0"/>
                <w:numId w:val="3"/>
              </w:numPr>
              <w:bidi w:val="0"/>
              <w:spacing w:line="20" w:lineRule="atLeast"/>
              <w:ind w:right="0"/>
              <w:jc w:val="left"/>
              <w:rPr>
                <w:rFonts w:ascii="細明體" w:cs="細明體" w:hAnsi="細明體" w:eastAsia="細明體"/>
                <w:rtl w:val="0"/>
                <w:lang w:val="zh-TW" w:eastAsia="zh-TW"/>
              </w:rPr>
            </w:pP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自製單字講義</w:t>
            </w:r>
          </w:p>
        </w:tc>
      </w:tr>
      <w:tr>
        <w:tblPrEx>
          <w:shd w:val="clear" w:color="auto" w:fill="ced7e7"/>
        </w:tblPrEx>
        <w:trPr>
          <w:trHeight w:val="2113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細明體" w:cs="細明體" w:hAnsi="細明體" w:eastAsia="細明體"/>
                <w:b w:val="1"/>
                <w:bCs w:val="1"/>
                <w:shd w:val="nil" w:color="auto" w:fill="auto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4"/>
              </w:numPr>
              <w:spacing w:line="20" w:lineRule="atLeast"/>
              <w:rPr>
                <w:rFonts w:ascii="細明體" w:cs="細明體" w:hAnsi="細明體" w:eastAsia="細明體"/>
                <w:lang w:val="zh-TW" w:eastAsia="zh-TW"/>
              </w:rPr>
            </w:pP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課前及課後單字背誦</w:t>
            </w:r>
          </w:p>
          <w:p>
            <w:pPr>
              <w:pStyle w:val="內文 A"/>
              <w:numPr>
                <w:ilvl w:val="0"/>
                <w:numId w:val="4"/>
              </w:numPr>
              <w:bidi w:val="0"/>
              <w:spacing w:line="20" w:lineRule="atLeast"/>
              <w:ind w:right="0"/>
              <w:jc w:val="left"/>
              <w:rPr>
                <w:rFonts w:ascii="細明體" w:cs="細明體" w:hAnsi="細明體" w:eastAsia="細明體"/>
                <w:rtl w:val="0"/>
                <w:lang w:val="zh-TW" w:eastAsia="zh-TW"/>
              </w:rPr>
            </w:pP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龍騰版英文</w:t>
            </w:r>
            <w:r>
              <w:rPr>
                <w:rFonts w:ascii="細明體" w:cs="細明體" w:hAnsi="細明體" w:eastAsia="細明體"/>
                <w:rtl w:val="0"/>
                <w:lang w:val="zh-TW" w:eastAsia="zh-TW"/>
              </w:rPr>
              <w:t>三合一</w:t>
            </w:r>
          </w:p>
          <w:p>
            <w:pPr>
              <w:pStyle w:val="內文 A"/>
              <w:numPr>
                <w:ilvl w:val="0"/>
                <w:numId w:val="4"/>
              </w:numPr>
              <w:bidi w:val="0"/>
              <w:spacing w:line="20" w:lineRule="atLeast"/>
              <w:ind w:right="0"/>
              <w:jc w:val="left"/>
              <w:rPr>
                <w:rFonts w:ascii="細明體" w:cs="細明體" w:hAnsi="細明體" w:eastAsia="細明體"/>
                <w:rtl w:val="0"/>
                <w:lang w:val="zh-TW" w:eastAsia="zh-TW"/>
              </w:rPr>
            </w:pP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英文科學習歷程檔案作業</w:t>
            </w:r>
          </w:p>
        </w:tc>
      </w:tr>
      <w:tr>
        <w:tblPrEx>
          <w:shd w:val="clear" w:color="auto" w:fill="ced7e7"/>
        </w:tblPrEx>
        <w:trPr>
          <w:trHeight w:val="2103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細明體" w:cs="細明體" w:hAnsi="細明體" w:eastAsia="細明體"/>
                <w:b w:val="1"/>
                <w:bCs w:val="1"/>
                <w:shd w:val="nil" w:color="auto" w:fill="auto"/>
                <w:rtl w:val="0"/>
                <w:lang w:val="zh-TW" w:eastAsia="zh-TW"/>
              </w:rPr>
              <w:t>四、平時成績評量方法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5"/>
              </w:numPr>
              <w:spacing w:line="20" w:lineRule="atLeast"/>
              <w:rPr>
                <w:rFonts w:ascii="細明體" w:cs="細明體" w:hAnsi="細明體" w:eastAsia="細明體"/>
                <w:lang w:val="zh-TW" w:eastAsia="zh-TW"/>
              </w:rPr>
            </w:pP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課堂參與度</w:t>
            </w:r>
          </w:p>
          <w:p>
            <w:pPr>
              <w:pStyle w:val="內文 A"/>
              <w:numPr>
                <w:ilvl w:val="0"/>
                <w:numId w:val="5"/>
              </w:numPr>
              <w:bidi w:val="0"/>
              <w:spacing w:line="20" w:lineRule="atLeast"/>
              <w:ind w:right="0"/>
              <w:jc w:val="left"/>
              <w:rPr>
                <w:rFonts w:ascii="細明體" w:cs="細明體" w:hAnsi="細明體" w:eastAsia="細明體"/>
                <w:rtl w:val="0"/>
                <w:lang w:val="zh-TW" w:eastAsia="zh-TW"/>
              </w:rPr>
            </w:pP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補充講義、課本筆記、</w:t>
            </w:r>
            <w:r>
              <w:rPr>
                <w:rFonts w:ascii="細明體" w:cs="細明體" w:hAnsi="細明體" w:eastAsia="細明體"/>
                <w:rtl w:val="0"/>
                <w:lang w:val="zh-TW" w:eastAsia="zh-TW"/>
              </w:rPr>
              <w:t>三合一</w:t>
            </w: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作業</w:t>
            </w:r>
          </w:p>
          <w:p>
            <w:pPr>
              <w:pStyle w:val="內文 A"/>
              <w:numPr>
                <w:ilvl w:val="0"/>
                <w:numId w:val="5"/>
              </w:numPr>
              <w:bidi w:val="0"/>
              <w:spacing w:line="20" w:lineRule="atLeast"/>
              <w:ind w:right="0"/>
              <w:jc w:val="left"/>
              <w:rPr>
                <w:rFonts w:ascii="細明體" w:cs="細明體" w:hAnsi="細明體" w:eastAsia="細明體"/>
                <w:rtl w:val="0"/>
                <w:lang w:val="zh-TW" w:eastAsia="zh-TW"/>
              </w:rPr>
            </w:pP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龍騰版測驗卷、</w:t>
            </w:r>
            <w:r>
              <w:rPr>
                <w:rFonts w:ascii="細明體" w:cs="細明體" w:hAnsi="細明體" w:eastAsia="細明體"/>
                <w:rtl w:val="0"/>
                <w:lang w:val="en-US"/>
              </w:rPr>
              <w:t>Ivy</w:t>
            </w: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雜誌週考卷</w:t>
            </w:r>
          </w:p>
          <w:p>
            <w:pPr>
              <w:pStyle w:val="內文 A"/>
              <w:numPr>
                <w:ilvl w:val="0"/>
                <w:numId w:val="5"/>
              </w:numPr>
              <w:bidi w:val="0"/>
              <w:spacing w:line="20" w:lineRule="atLeast"/>
              <w:ind w:right="0"/>
              <w:jc w:val="left"/>
              <w:rPr>
                <w:rFonts w:ascii="細明體" w:cs="細明體" w:hAnsi="細明體" w:eastAsia="細明體"/>
                <w:rtl w:val="0"/>
                <w:lang w:val="en-US"/>
              </w:rPr>
            </w:pP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en-US"/>
              </w:rPr>
              <w:t>Google Classroom</w:t>
            </w: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指定作業</w:t>
            </w:r>
          </w:p>
        </w:tc>
      </w:tr>
      <w:tr>
        <w:tblPrEx>
          <w:shd w:val="clear" w:color="auto" w:fill="ced7e7"/>
        </w:tblPrEx>
        <w:trPr>
          <w:trHeight w:val="832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細明體" w:cs="細明體" w:hAnsi="細明體" w:eastAsia="細明體"/>
                <w:b w:val="1"/>
                <w:bCs w:val="1"/>
                <w:shd w:val="nil" w:color="auto" w:fill="auto"/>
                <w:rtl w:val="0"/>
                <w:lang w:val="zh-TW" w:eastAsia="zh-TW"/>
              </w:rPr>
              <w:t>五、學期成績計算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6"/>
              </w:numPr>
              <w:spacing w:line="20" w:lineRule="atLeast"/>
              <w:rPr>
                <w:rFonts w:ascii="細明體" w:cs="細明體" w:hAnsi="細明體" w:eastAsia="細明體"/>
                <w:sz w:val="24"/>
                <w:szCs w:val="24"/>
                <w:lang w:val="zh-TW" w:eastAsia="zh-TW"/>
              </w:rPr>
            </w:pPr>
            <w:r>
              <w:rPr>
                <w:rFonts w:ascii="細明體" w:cs="細明體" w:hAnsi="細明體" w:eastAsia="細明體"/>
                <w:sz w:val="24"/>
                <w:szCs w:val="24"/>
                <w:shd w:val="nil" w:color="auto" w:fill="auto"/>
                <w:rtl w:val="0"/>
                <w:lang w:val="zh-TW" w:eastAsia="zh-TW"/>
              </w:rPr>
              <w:t>平常成績</w:t>
            </w:r>
            <w:r>
              <w:rPr>
                <w:rFonts w:ascii="細明體" w:cs="細明體" w:hAnsi="細明體" w:eastAsia="細明體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30%    </w:t>
            </w:r>
          </w:p>
          <w:p>
            <w:pPr>
              <w:pStyle w:val="內文 A"/>
              <w:numPr>
                <w:ilvl w:val="0"/>
                <w:numId w:val="6"/>
              </w:numPr>
              <w:bidi w:val="0"/>
              <w:spacing w:line="20" w:lineRule="atLeast"/>
              <w:ind w:right="0"/>
              <w:jc w:val="left"/>
              <w:rPr>
                <w:rFonts w:ascii="細明體" w:cs="細明體" w:hAnsi="細明體" w:eastAsia="細明體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ascii="細明體" w:cs="細明體" w:hAnsi="細明體" w:eastAsia="細明體"/>
                <w:sz w:val="24"/>
                <w:szCs w:val="24"/>
                <w:shd w:val="nil" w:color="auto" w:fill="auto"/>
                <w:rtl w:val="0"/>
                <w:lang w:val="zh-TW" w:eastAsia="zh-TW"/>
              </w:rPr>
              <w:t xml:space="preserve">三次段考成績 </w:t>
            </w:r>
            <w:r>
              <w:rPr>
                <w:rFonts w:ascii="細明體" w:cs="細明體" w:hAnsi="細明體" w:eastAsia="細明體"/>
                <w:sz w:val="24"/>
                <w:szCs w:val="24"/>
                <w:shd w:val="nil" w:color="auto" w:fill="auto"/>
                <w:rtl w:val="0"/>
                <w:lang w:val="en-US"/>
              </w:rPr>
              <w:t>70%</w:t>
            </w:r>
          </w:p>
        </w:tc>
      </w:tr>
      <w:tr>
        <w:tblPrEx>
          <w:shd w:val="clear" w:color="auto" w:fill="ced7e7"/>
        </w:tblPrEx>
        <w:trPr>
          <w:trHeight w:val="2108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細明體" w:cs="細明體" w:hAnsi="細明體" w:eastAsia="細明體"/>
                <w:b w:val="1"/>
                <w:bCs w:val="1"/>
                <w:shd w:val="nil" w:color="auto" w:fill="auto"/>
                <w:rtl w:val="0"/>
                <w:lang w:val="zh-TW" w:eastAsia="zh-TW"/>
              </w:rPr>
              <w:t>六、個人教學理念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</w:pP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教學以「點燃學習熱忱的火把，而非填鴨式的裝滿水桶」為理念，期待透過生活化的英語教學與教材，讓學生體認學習英語非為了考試，而是使自己具備與世界接軌的重要能力。此外，透過國際時事的補充與多元文化探討，讓學生具備國際視野，使個人的觀點能更具多元性與包容性。</w:t>
            </w:r>
          </w:p>
        </w:tc>
      </w:tr>
      <w:tr>
        <w:tblPrEx>
          <w:shd w:val="clear" w:color="auto" w:fill="ced7e7"/>
        </w:tblPrEx>
        <w:trPr>
          <w:trHeight w:val="5517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細明體" w:cs="細明體" w:hAnsi="細明體" w:eastAsia="細明體"/>
                <w:b w:val="1"/>
                <w:bCs w:val="1"/>
                <w:shd w:val="nil" w:color="auto" w:fill="auto"/>
                <w:rtl w:val="0"/>
                <w:lang w:val="zh-TW" w:eastAsia="zh-TW"/>
              </w:rPr>
              <w:t>七、擬請家長協助事項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7"/>
              </w:numPr>
              <w:spacing w:line="20" w:lineRule="atLeast"/>
              <w:rPr>
                <w:rFonts w:ascii="細明體" w:cs="細明體" w:hAnsi="細明體" w:eastAsia="細明體"/>
                <w:lang w:val="zh-TW" w:eastAsia="zh-TW"/>
              </w:rPr>
            </w:pP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單字量為高中英語十分重要的環節，若家長平日有時間，可督促孩子單字的背誦情形，鼓勵孩子利用空閒時間多記誦單字，並養成課前預習，課後複習的習慣。</w:t>
            </w:r>
          </w:p>
          <w:p>
            <w:pPr>
              <w:pStyle w:val="內文 A"/>
              <w:numPr>
                <w:ilvl w:val="0"/>
                <w:numId w:val="7"/>
              </w:numPr>
              <w:bidi w:val="0"/>
              <w:spacing w:line="20" w:lineRule="atLeast"/>
              <w:ind w:right="0"/>
              <w:jc w:val="left"/>
              <w:rPr>
                <w:rFonts w:ascii="細明體" w:cs="細明體" w:hAnsi="細明體" w:eastAsia="細明體"/>
                <w:rtl w:val="0"/>
                <w:lang w:val="zh-TW" w:eastAsia="zh-TW"/>
              </w:rPr>
            </w:pP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鼓勵孩子接觸大量閱讀，除了課程使用的閱讀補充教材與雜誌外，可上網搜尋國際新聞時事、個人感興趣的主題網站，抑或是英文小說，閱讀為增進整體英文實力的不二法門。</w:t>
            </w:r>
          </w:p>
          <w:p>
            <w:pPr>
              <w:pStyle w:val="內文 A"/>
              <w:numPr>
                <w:ilvl w:val="0"/>
                <w:numId w:val="7"/>
              </w:numPr>
              <w:bidi w:val="0"/>
              <w:spacing w:line="20" w:lineRule="atLeast"/>
              <w:ind w:right="0"/>
              <w:jc w:val="left"/>
              <w:rPr>
                <w:rFonts w:ascii="細明體" w:cs="細明體" w:hAnsi="細明體" w:eastAsia="細明體"/>
                <w:rtl w:val="0"/>
                <w:lang w:val="zh-TW" w:eastAsia="zh-TW"/>
              </w:rPr>
            </w:pP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聽力及口說部分，鼓勵孩子多閱聽電影、戲劇題材，或是西洋流行歌曲。現今</w:t>
            </w: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en-US"/>
              </w:rPr>
              <w:t>Youtube</w:t>
            </w: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平台上有許多英語主題式的影片，並有字幕功能，學生可以搭配字幕並聆聽影片中之對話，訓練聽力之餘，也學習生活化的單字使用。歌曲部分，可鼓勵孩子上網搜尋歌詞全文，邊閱讀歌詞，邊聆聽樂曲，可加深對英文常用字句的印象。</w:t>
            </w:r>
          </w:p>
        </w:tc>
      </w:tr>
      <w:tr>
        <w:tblPrEx>
          <w:shd w:val="clear" w:color="auto" w:fill="ced7e7"/>
        </w:tblPrEx>
        <w:trPr>
          <w:trHeight w:val="692" w:hRule="exact"/>
        </w:trPr>
        <w:tc>
          <w:tcPr>
            <w:tcW w:type="dxa" w:w="2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ascii="細明體" w:cs="細明體" w:hAnsi="細明體" w:eastAsia="細明體"/>
                <w:b w:val="1"/>
                <w:bCs w:val="1"/>
                <w:shd w:val="nil" w:color="auto" w:fill="auto"/>
                <w:rtl w:val="0"/>
                <w:lang w:val="zh-TW" w:eastAsia="zh-TW"/>
              </w:rPr>
              <w:t>八、聯絡方式</w:t>
            </w:r>
          </w:p>
        </w:tc>
        <w:tc>
          <w:tcPr>
            <w:tcW w:type="dxa" w:w="775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細明體" w:cs="細明體" w:hAnsi="細明體" w:eastAsia="細明體"/>
                <w:shd w:val="nil" w:color="auto" w:fill="auto"/>
              </w:rPr>
            </w:pPr>
            <w:r>
              <w:rPr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電子信箱：</w:t>
            </w:r>
            <w:r>
              <w:rPr>
                <w:rStyle w:val="Hyperlink.0"/>
                <w:rFonts w:ascii="細明體" w:cs="細明體" w:hAnsi="細明體" w:eastAsia="細明體"/>
                <w:outline w:val="0"/>
                <w:color w:val="0000ff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細明體" w:cs="細明體" w:hAnsi="細明體" w:eastAsia="細明體"/>
                <w:outline w:val="0"/>
                <w:color w:val="0000ff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"mailto:eddy82928@dcsh.tp.edu.tw"</w:instrText>
            </w:r>
            <w:r>
              <w:rPr>
                <w:rStyle w:val="Hyperlink.0"/>
                <w:rFonts w:ascii="細明體" w:cs="細明體" w:hAnsi="細明體" w:eastAsia="細明體"/>
                <w:outline w:val="0"/>
                <w:color w:val="0000ff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細明體" w:cs="細明體" w:hAnsi="細明體" w:eastAsia="細明體"/>
                <w:outline w:val="0"/>
                <w:color w:val="0000ff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eddy82928@dcsh.tp.edu.tw</w:t>
            </w:r>
            <w:r>
              <w:rPr>
                <w:rFonts w:ascii="細明體" w:cs="細明體" w:hAnsi="細明體" w:eastAsia="細明體"/>
              </w:rPr>
              <w:fldChar w:fldCharType="end" w:fldLock="0"/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細明體" w:cs="細明體" w:hAnsi="細明體" w:eastAsia="細明體"/>
                <w:shd w:val="nil" w:color="auto" w:fill="auto"/>
                <w:rtl w:val="0"/>
                <w:lang w:val="zh-TW" w:eastAsia="zh-TW"/>
              </w:rPr>
              <w:t>連絡電話：</w:t>
            </w:r>
            <w:r>
              <w:rPr>
                <w:rStyle w:val="無"/>
                <w:rFonts w:ascii="細明體" w:cs="細明體" w:hAnsi="細明體" w:eastAsia="細明體"/>
                <w:shd w:val="nil" w:color="auto" w:fill="auto"/>
                <w:rtl w:val="0"/>
                <w:lang w:val="en-US"/>
              </w:rPr>
              <w:t>(02)2533-4017#211</w:t>
            </w:r>
            <w:r>
              <w:rPr>
                <w:rStyle w:val="無"/>
                <w:rFonts w:ascii="細明體" w:cs="細明體" w:hAnsi="細明體" w:eastAsia="細明體"/>
                <w:shd w:val="nil" w:color="auto" w:fill="auto"/>
              </w:rPr>
            </w:r>
          </w:p>
        </w:tc>
      </w:tr>
    </w:tbl>
    <w:p>
      <w:pPr>
        <w:pStyle w:val="問候"/>
        <w:jc w:val="center"/>
        <w:rPr>
          <w:rStyle w:val="無"/>
          <w:rFonts w:ascii="微軟正黑體" w:cs="微軟正黑體" w:hAnsi="微軟正黑體" w:eastAsia="微軟正黑體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  <w:sectPr>
          <w:headerReference w:type="default" r:id="rId4"/>
          <w:footerReference w:type="default" r:id="rId5"/>
          <w:pgSz w:w="11900" w:h="16840" w:orient="portrait"/>
          <w:pgMar w:top="284" w:right="284" w:bottom="284" w:left="284" w:header="851" w:footer="219"/>
          <w:bidi w:val="0"/>
        </w:sectPr>
      </w:pPr>
      <w:r>
        <w:rPr>
          <w:rStyle w:val="無"/>
          <w:rFonts w:ascii="微軟正黑體" w:cs="微軟正黑體" w:hAnsi="微軟正黑體" w:eastAsia="微軟正黑體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  <w:br w:type="page"/>
      </w:r>
      <w:r>
        <w:rPr>
          <w:rStyle w:val="無"/>
          <w:rFonts w:ascii="微軟正黑體" w:cs="微軟正黑體" w:hAnsi="微軟正黑體" w:eastAsia="微軟正黑體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1"/>
        <w:ind w:left="1" w:hanging="1"/>
        <w:jc w:val="center"/>
        <w:outlineLvl w:val="0"/>
        <w:rPr>
          <w:rStyle w:val="無"/>
          <w:rFonts w:ascii="微軟正黑體" w:cs="微軟正黑體" w:hAnsi="微軟正黑體" w:eastAsia="微軟正黑體"/>
          <w:outline w:val="0"/>
          <w:color w:val="000000"/>
          <w:kern w:val="2"/>
          <w:position w:val="-2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無"/>
          <w:rFonts w:ascii="微軟正黑體" w:cs="微軟正黑體" w:hAnsi="微軟正黑體" w:eastAsia="微軟正黑體" w:hint="eastAsia"/>
          <w:b w:val="1"/>
          <w:bCs w:val="1"/>
          <w:outline w:val="0"/>
          <w:color w:val="000000"/>
          <w:kern w:val="2"/>
          <w:position w:val="-2"/>
          <w:sz w:val="32"/>
          <w:szCs w:val="32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【教學進度表】</w:t>
      </w:r>
      <w:r>
        <w:rPr>
          <w:rStyle w:val="無"/>
          <w:rFonts w:ascii="微軟正黑體" w:cs="微軟正黑體" w:hAnsi="微軟正黑體" w:eastAsia="微軟正黑體"/>
          <w:b w:val="1"/>
          <w:bCs w:val="1"/>
          <w:outline w:val="0"/>
          <w:color w:val="000000"/>
          <w:kern w:val="2"/>
          <w:position w:val="-2"/>
          <w:sz w:val="24"/>
          <w:szCs w:val="24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rStyle w:val="無"/>
          <w:rFonts w:ascii="微軟正黑體" w:cs="微軟正黑體" w:hAnsi="微軟正黑體" w:eastAsia="微軟正黑體" w:hint="eastAsia"/>
          <w:b w:val="1"/>
          <w:bCs w:val="1"/>
          <w:outline w:val="0"/>
          <w:color w:val="000000"/>
          <w:kern w:val="2"/>
          <w:position w:val="-2"/>
          <w:sz w:val="24"/>
          <w:szCs w:val="24"/>
          <w:u w:color="000000"/>
          <w:shd w:val="clear" w:color="auto" w:fill="ffff00"/>
          <w:rtl w:val="0"/>
          <w:lang w:val="zh-TW" w:eastAsia="zh-TW"/>
          <w14:textFill>
            <w14:solidFill>
              <w14:srgbClr w14:val="000000"/>
            </w14:solidFill>
          </w14:textFill>
        </w:rPr>
        <w:t>請特別確認是否有</w:t>
      </w:r>
      <w:r>
        <w:rPr>
          <w:rStyle w:val="無"/>
          <w:rFonts w:ascii="微軟正黑體" w:cs="微軟正黑體" w:hAnsi="微軟正黑體" w:eastAsia="微軟正黑體" w:hint="eastAsia"/>
          <w:b w:val="1"/>
          <w:bCs w:val="1"/>
          <w:outline w:val="0"/>
          <w:color w:val="000000"/>
          <w:kern w:val="2"/>
          <w:position w:val="-2"/>
          <w:sz w:val="24"/>
          <w:szCs w:val="24"/>
          <w:u w:val="single" w:color="000000"/>
          <w:shd w:val="clear" w:color="auto" w:fill="ffff00"/>
          <w:rtl w:val="0"/>
          <w:lang w:val="zh-TW" w:eastAsia="zh-TW"/>
          <w14:textFill>
            <w14:solidFill>
              <w14:srgbClr w14:val="000000"/>
            </w14:solidFill>
          </w14:textFill>
        </w:rPr>
        <w:t>性別平等</w:t>
      </w:r>
      <w:r>
        <w:rPr>
          <w:rStyle w:val="無"/>
          <w:rFonts w:ascii="微軟正黑體" w:cs="微軟正黑體" w:hAnsi="微軟正黑體" w:eastAsia="微軟正黑體" w:hint="eastAsia"/>
          <w:b w:val="1"/>
          <w:bCs w:val="1"/>
          <w:outline w:val="0"/>
          <w:color w:val="000000"/>
          <w:kern w:val="2"/>
          <w:position w:val="-2"/>
          <w:sz w:val="24"/>
          <w:szCs w:val="24"/>
          <w:u w:color="000000"/>
          <w:shd w:val="clear" w:color="auto" w:fill="ffff00"/>
          <w:rtl w:val="0"/>
          <w:lang w:val="zh-TW" w:eastAsia="zh-TW"/>
          <w14:textFill>
            <w14:solidFill>
              <w14:srgbClr w14:val="000000"/>
            </w14:solidFill>
          </w14:textFill>
        </w:rPr>
        <w:t>相關單元</w:t>
      </w:r>
      <w:r>
        <w:rPr>
          <w:rStyle w:val="無"/>
          <w:rFonts w:ascii="微軟正黑體" w:cs="微軟正黑體" w:hAnsi="微軟正黑體" w:eastAsia="微軟正黑體"/>
          <w:b w:val="1"/>
          <w:bCs w:val="1"/>
          <w:outline w:val="0"/>
          <w:color w:val="000000"/>
          <w:kern w:val="2"/>
          <w:position w:val="-2"/>
          <w:sz w:val="24"/>
          <w:szCs w:val="24"/>
          <w:u w:color="000000"/>
          <w:shd w:val="clear" w:color="auto" w:fill="ffff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275"/>
        <w:gridCol w:w="160"/>
        <w:gridCol w:w="262"/>
        <w:gridCol w:w="349"/>
        <w:gridCol w:w="348"/>
        <w:gridCol w:w="189"/>
        <w:gridCol w:w="160"/>
        <w:gridCol w:w="1612"/>
        <w:gridCol w:w="1474"/>
        <w:gridCol w:w="425"/>
        <w:gridCol w:w="496"/>
        <w:gridCol w:w="478"/>
        <w:gridCol w:w="160"/>
        <w:gridCol w:w="1275"/>
        <w:gridCol w:w="1262"/>
      </w:tblGrid>
      <w:tr>
        <w:tblPrEx>
          <w:shd w:val="clear" w:color="auto" w:fill="ced7e7"/>
        </w:tblPrEx>
        <w:trPr>
          <w:trHeight w:val="303" w:hRule="atLeast"/>
        </w:trPr>
        <w:tc>
          <w:tcPr>
            <w:tcW w:type="dxa" w:w="680"/>
            <w:gridSpan w:val="2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24"/>
                <w:szCs w:val="24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24"/>
                <w:szCs w:val="24"/>
                <w:shd w:val="nil" w:color="auto" w:fill="auto"/>
                <w:rtl w:val="0"/>
                <w:lang w:val="zh-TW" w:eastAsia="zh-TW"/>
              </w:rPr>
              <w:t>融入</w:t>
            </w:r>
          </w:p>
          <w:p>
            <w:pPr>
              <w:pStyle w:val="Heading 4"/>
              <w:suppressAutoHyphens w:val="1"/>
              <w:bidi w:val="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24"/>
                <w:szCs w:val="24"/>
                <w:shd w:val="nil" w:color="auto" w:fill="auto"/>
                <w:rtl w:val="0"/>
                <w:lang w:val="zh-TW" w:eastAsia="zh-TW"/>
              </w:rPr>
              <w:t>議題</w:t>
            </w:r>
          </w:p>
        </w:tc>
        <w:tc>
          <w:tcPr>
            <w:tcW w:type="dxa" w:w="1292"/>
            <w:gridSpan w:val="5"/>
            <w:tcBorders>
              <w:top w:val="single" w:color="000000" w:sz="1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</w:tabs>
              <w:suppressAutoHyphens w:val="1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1.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性別平等</w:t>
            </w:r>
          </w:p>
        </w:tc>
        <w:tc>
          <w:tcPr>
            <w:tcW w:type="dxa" w:w="1148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</w:tabs>
              <w:suppressAutoHyphens w:val="1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2.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人權</w:t>
            </w:r>
          </w:p>
        </w:tc>
        <w:tc>
          <w:tcPr>
            <w:tcW w:type="dxa" w:w="1771"/>
            <w:gridSpan w:val="2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3.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環境</w:t>
            </w:r>
          </w:p>
        </w:tc>
        <w:tc>
          <w:tcPr>
            <w:tcW w:type="dxa" w:w="147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4.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海洋</w:t>
            </w:r>
          </w:p>
        </w:tc>
        <w:tc>
          <w:tcPr>
            <w:tcW w:type="dxa" w:w="1559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5.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品德</w:t>
            </w:r>
          </w:p>
        </w:tc>
        <w:tc>
          <w:tcPr>
            <w:tcW w:type="dxa" w:w="1275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</w:tabs>
              <w:suppressAutoHyphens w:val="1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6.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生命</w:t>
            </w:r>
          </w:p>
        </w:tc>
        <w:tc>
          <w:tcPr>
            <w:tcW w:type="dxa" w:w="1261"/>
            <w:tcBorders>
              <w:top w:val="single" w:color="000000" w:sz="18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</w:tabs>
              <w:suppressAutoHyphens w:val="1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7.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法治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</w:tabs>
              <w:suppressAutoHyphens w:val="1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8.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科技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</w:tabs>
              <w:suppressAutoHyphens w:val="1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9.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資訊</w:t>
            </w:r>
          </w:p>
        </w:tc>
        <w:tc>
          <w:tcPr>
            <w:tcW w:type="dxa" w:w="177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10.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能源</w:t>
            </w:r>
          </w:p>
        </w:tc>
        <w:tc>
          <w:tcPr>
            <w:tcW w:type="dxa" w:w="14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11.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安全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12.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防災</w:t>
            </w:r>
          </w:p>
        </w:tc>
        <w:tc>
          <w:tcPr>
            <w:tcW w:type="dxa" w:w="12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</w:tabs>
              <w:suppressAutoHyphens w:val="1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13.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家庭教育</w:t>
            </w:r>
          </w:p>
        </w:tc>
        <w:tc>
          <w:tcPr>
            <w:tcW w:type="dxa" w:w="1261"/>
            <w:tcBorders>
              <w:top w:val="nil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</w:tabs>
              <w:suppressAutoHyphens w:val="1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14.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生涯規劃</w:t>
            </w:r>
          </w:p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</w:tabs>
              <w:suppressAutoHyphens w:val="1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15. 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多元文化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</w:tabs>
              <w:suppressAutoHyphens w:val="1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16.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閱讀素養</w:t>
            </w:r>
          </w:p>
        </w:tc>
        <w:tc>
          <w:tcPr>
            <w:tcW w:type="dxa" w:w="1771"/>
            <w:gridSpan w:val="2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17.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戶外教育</w:t>
            </w:r>
          </w:p>
        </w:tc>
        <w:tc>
          <w:tcPr>
            <w:tcW w:type="dxa" w:w="1474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18.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國際教育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</w:tabs>
              <w:suppressAutoHyphens w:val="1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19.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原住民教育</w:t>
            </w:r>
          </w:p>
        </w:tc>
        <w:tc>
          <w:tcPr>
            <w:tcW w:type="dxa" w:w="2536"/>
            <w:gridSpan w:val="2"/>
            <w:tcBorders>
              <w:top w:val="nil"/>
              <w:left w:val="nil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20.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其他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:________(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zh-TW" w:eastAsia="zh-TW"/>
              </w:rPr>
              <w:t>請說明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18"/>
                <w:szCs w:val="18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245" w:hRule="atLeast"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月</w:t>
            </w:r>
          </w:p>
          <w:p>
            <w:pPr>
              <w:pStyle w:val="Heading 4"/>
              <w:suppressAutoHyphens w:val="1"/>
              <w:bidi w:val="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週</w:t>
            </w:r>
          </w:p>
          <w:p>
            <w:pPr>
              <w:pStyle w:val="Heading 4"/>
              <w:suppressAutoHyphens w:val="1"/>
              <w:bidi w:val="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510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92"/>
            </w:tcMar>
            <w:vAlign w:val="center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ind w:right="212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24"/>
                <w:szCs w:val="24"/>
                <w:shd w:val="nil" w:color="auto" w:fill="auto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49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資訊</w:t>
            </w:r>
          </w:p>
          <w:p>
            <w:pPr>
              <w:pStyle w:val="Heading 4"/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47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議題</w:t>
            </w:r>
          </w:p>
          <w:p>
            <w:pPr>
              <w:pStyle w:val="Heading 4"/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2696"/>
            <w:gridSpan w:val="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9"/>
            </w:tcMar>
            <w:vAlign w:val="center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ind w:right="89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z w:val="24"/>
                <w:szCs w:val="24"/>
                <w:shd w:val="nil" w:color="auto" w:fill="auto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388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B5 L4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Ivy magazine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uppressAutoHyphens w:val="1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uppressAutoHyphens w:val="1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8.3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13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開學、正式上課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14-18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期初教學研究會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14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高二多元選修選課結果公告與上課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15-18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高二多元選修加退選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15-3/22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高一微課程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(101-105)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16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高二自主學習開始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16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高一、高三多元選修選課結果公告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17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高三課諮師入班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17-21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高一多元選修加退選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18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補行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2/27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上班上課</w:t>
            </w:r>
          </w:p>
        </w:tc>
      </w:tr>
      <w:tr>
        <w:tblPrEx>
          <w:shd w:val="clear" w:color="auto" w:fill="ced7e7"/>
        </w:tblPrEx>
        <w:trPr>
          <w:trHeight w:val="27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B5 L4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Ivy magazine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uppressAutoHyphens w:val="1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uppressAutoHyphens w:val="1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8.3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widowControl w:val="1"/>
              <w:tabs>
                <w:tab w:val="left" w:pos="720"/>
                <w:tab w:val="left" w:pos="1440"/>
                <w:tab w:val="left" w:pos="216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全校導師會議</w:t>
            </w:r>
          </w:p>
          <w:p>
            <w:pPr>
              <w:pStyle w:val="Heading 4"/>
              <w:widowControl w:val="1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clear" w:color="auto" w:fill="ffffff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20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公布高中補考成績</w:t>
            </w:r>
          </w:p>
          <w:p>
            <w:pPr>
              <w:pStyle w:val="Heading 4"/>
              <w:widowControl w:val="1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clear" w:color="auto" w:fill="ffffff"/>
                <w:rtl w:val="0"/>
                <w:lang w:val="en-US"/>
              </w:rPr>
              <w:t>20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clear" w:color="auto" w:fill="ffffff"/>
                <w:rtl w:val="0"/>
                <w:lang w:val="zh-TW" w:eastAsia="zh-TW"/>
              </w:rPr>
              <w:t>高三第一次分科測驗模擬考</w:t>
            </w:r>
          </w:p>
          <w:p>
            <w:pPr>
              <w:pStyle w:val="Heading 4"/>
              <w:widowControl w:val="1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clear" w:color="auto" w:fill="ffffff"/>
                <w:rtl w:val="0"/>
                <w:lang w:val="en-US"/>
              </w:rPr>
              <w:t>20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clear" w:color="auto" w:fill="ffffff"/>
                <w:rtl w:val="0"/>
                <w:lang w:val="zh-TW" w:eastAsia="zh-TW"/>
              </w:rPr>
              <w:t>高一二輔導課開始</w:t>
            </w:r>
          </w:p>
          <w:p>
            <w:pPr>
              <w:pStyle w:val="Heading 4"/>
              <w:widowControl w:val="1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clear" w:color="auto" w:fill="ffffff"/>
                <w:rtl w:val="0"/>
                <w:lang w:val="en-US"/>
              </w:rPr>
              <w:t>21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clear" w:color="auto" w:fill="ffffff"/>
                <w:rtl w:val="0"/>
                <w:lang w:val="zh-TW" w:eastAsia="zh-TW"/>
              </w:rPr>
              <w:t>高三輔導課開始</w:t>
            </w:r>
          </w:p>
          <w:p>
            <w:pPr>
              <w:pStyle w:val="Heading 4"/>
              <w:widowControl w:val="1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clear" w:color="auto" w:fill="ffffff"/>
                <w:rtl w:val="0"/>
                <w:lang w:val="en-US"/>
              </w:rPr>
              <w:t>23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clear" w:color="auto" w:fill="ffffff"/>
                <w:rtl w:val="0"/>
                <w:lang w:val="zh-TW" w:eastAsia="zh-TW"/>
              </w:rPr>
              <w:t>學測成績公告</w:t>
            </w:r>
          </w:p>
          <w:p>
            <w:pPr>
              <w:pStyle w:val="Heading 4"/>
              <w:widowControl w:val="1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24</w:t>
            </w: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教學大綱及班級經營上傳截止</w:t>
            </w:r>
          </w:p>
        </w:tc>
      </w:tr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B5 L4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Ivy magazine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uppressAutoHyphens w:val="1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uppressAutoHyphens w:val="1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8.3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27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調整放假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和平紀念日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4</w:t>
            </w: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學校日</w:t>
            </w:r>
          </w:p>
        </w:tc>
      </w:tr>
      <w:tr>
        <w:tblPrEx>
          <w:shd w:val="clear" w:color="auto" w:fill="ced7e7"/>
        </w:tblPrEx>
        <w:trPr>
          <w:trHeight w:val="18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三</w:t>
            </w:r>
          </w:p>
          <w:p>
            <w:pPr>
              <w:pStyle w:val="Heading 4"/>
              <w:suppressAutoHyphens w:val="1"/>
              <w:bidi w:val="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outline w:val="0"/>
                <w:color w:val="000000"/>
                <w:kern w:val="2"/>
                <w:position w:val="-2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B5 L5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Ivy magazine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uppressAutoHyphens w:val="1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uppressAutoHyphens w:val="1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6-4/6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高三學生學習歷程檔案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111-2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課程成果上傳開始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9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中學生讀書心得比賽投稿截止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(12:00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截止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B5 L5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Ivy magazine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uppressAutoHyphens w:val="1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uppressAutoHyphens w:val="1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13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高三晚自習開始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13-23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高一二晚自習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中學生小論文比賽投稿截止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(12:00)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16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期中考前複習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23-24</w:t>
            </w: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高一二第</w:t>
            </w: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</w:t>
            </w: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次期中考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25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補行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4/3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上班上課</w:t>
            </w:r>
          </w:p>
        </w:tc>
      </w:tr>
      <w:tr>
        <w:tblPrEx>
          <w:shd w:val="clear" w:color="auto" w:fill="ced7e7"/>
        </w:tblPrEx>
        <w:trPr>
          <w:trHeight w:val="12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B5 L6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Ivy magazine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uppressAutoHyphens w:val="1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uppressAutoHyphens w:val="1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27-4/14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公開授課週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高一公民訓練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29-5/3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高一自主學習先備課程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(101-105)</w:t>
            </w:r>
          </w:p>
        </w:tc>
      </w:tr>
      <w:tr>
        <w:tblPrEx>
          <w:shd w:val="clear" w:color="auto" w:fill="ced7e7"/>
        </w:tblPrEx>
        <w:trPr>
          <w:trHeight w:val="178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四</w:t>
            </w:r>
          </w:p>
          <w:p>
            <w:pPr>
              <w:pStyle w:val="Heading 4"/>
              <w:suppressAutoHyphens w:val="1"/>
              <w:bidi w:val="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B5 L6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Ivy magazine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uppressAutoHyphens w:val="1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uppressAutoHyphens w:val="1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調整放假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4-5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兒童節、民族掃墓節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高三學生學習歷程檔案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111-2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課程成果上傳截止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(3/7~4/6 17:00)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6-5/4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高一游泳課程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暫定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07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B5 L6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Ivy magazine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uppressAutoHyphens w:val="1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uppressAutoHyphens w:val="1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outline w:val="0"/>
                <w:color w:val="000000"/>
                <w:kern w:val="2"/>
                <w:position w:val="-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</w:t>
            </w: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outline w:val="0"/>
                <w:color w:val="000000"/>
                <w:kern w:val="2"/>
                <w:position w:val="-2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高三教師學習歷程檔案</w:t>
            </w: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outline w:val="0"/>
                <w:color w:val="000000"/>
                <w:kern w:val="2"/>
                <w:position w:val="-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111-2</w:t>
            </w: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outline w:val="0"/>
                <w:color w:val="000000"/>
                <w:kern w:val="2"/>
                <w:position w:val="-2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課程成果認證截止</w:t>
            </w:r>
            <w:r>
              <w:rPr>
                <w:rStyle w:val="無"/>
                <w:rFonts w:ascii="微軟正黑體" w:cs="微軟正黑體" w:hAnsi="微軟正黑體" w:eastAsia="微軟正黑體"/>
                <w:b w:val="0"/>
                <w:bCs w:val="0"/>
                <w:outline w:val="0"/>
                <w:color w:val="000000"/>
                <w:kern w:val="2"/>
                <w:position w:val="-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(3/6~4/9)</w:t>
            </w: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高三學生學習歷程檔案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111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課程成果、多元表現勾選截止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(3/6~4/10 17:00)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11-14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高二畢業旅行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B5 L6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  <w:tab w:val="left" w:pos="288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Ivy magazine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uppressAutoHyphens w:val="1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suppressAutoHyphens w:val="1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17-21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期中教學研究會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17-21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高二籃球比賽</w:t>
            </w:r>
          </w:p>
        </w:tc>
      </w:tr>
      <w:tr>
        <w:tblPrEx>
          <w:shd w:val="clear" w:color="auto" w:fill="ced7e7"/>
        </w:tblPrEx>
        <w:trPr>
          <w:trHeight w:val="15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Heading 4"/>
              <w:suppressAutoHyphens w:val="1"/>
              <w:bidi w:val="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2183"/>
                <w:tab w:val="left" w:pos="2880"/>
              </w:tabs>
              <w:suppressAutoHyphens w:val="1"/>
              <w:jc w:val="both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高三期末考前複習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24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高一二導師會議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27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27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高三輔導課結束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28KO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拉卡決賽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29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春季舞會</w:t>
            </w:r>
          </w:p>
        </w:tc>
      </w:tr>
      <w:tr>
        <w:tblPrEx>
          <w:shd w:val="clear" w:color="auto" w:fill="ced7e7"/>
        </w:tblPrEx>
        <w:trPr>
          <w:trHeight w:val="12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五</w:t>
            </w:r>
          </w:p>
          <w:p>
            <w:pPr>
              <w:pStyle w:val="Heading 4"/>
              <w:suppressAutoHyphens w:val="1"/>
              <w:bidi w:val="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Heading 4"/>
              <w:suppressAutoHyphens w:val="1"/>
              <w:bidi w:val="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1-2</w:t>
            </w: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高三期末考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1-10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高一二晚自習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Heading 4"/>
              <w:suppressAutoHyphens w:val="1"/>
              <w:bidi w:val="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高三德行審查會議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9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高三第二次分科測驗模擬考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9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公告高三補考名單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10-11</w:t>
            </w: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第</w:t>
            </w: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</w:t>
            </w: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次期中考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12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高一二課諮師入班宣導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outline w:val="0"/>
                <w:color w:val="000000"/>
                <w:kern w:val="2"/>
                <w:position w:val="-2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12</w:t>
            </w:r>
            <w:r>
              <w:rPr>
                <w:rStyle w:val="無"/>
                <w:rFonts w:ascii="微軟正黑體" w:cs="微軟正黑體" w:hAnsi="微軟正黑體" w:eastAsia="微軟正黑體"/>
                <w:outline w:val="0"/>
                <w:color w:val="000000"/>
                <w:kern w:val="2"/>
                <w:position w:val="-2"/>
                <w:u w:color="000000"/>
                <w:shd w:val="nil" w:color="auto" w:fill="auto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專任教師會議</w:t>
            </w:r>
          </w:p>
        </w:tc>
      </w:tr>
      <w:tr>
        <w:tblPrEx>
          <w:shd w:val="clear" w:color="auto" w:fill="ced7e7"/>
        </w:tblPrEx>
        <w:trPr>
          <w:trHeight w:val="327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Heading 4"/>
              <w:suppressAutoHyphens w:val="1"/>
              <w:bidi w:val="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15-26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公開授課週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15-7/14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高一、二學生學習歷程檔案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111-2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課程成果上傳開始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(5/15~7/14 17:00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截止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15-19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高一排球比賽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16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高三補考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17-6/21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高一微課程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(101-105)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19-6/2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自主學習申請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19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擔任會考考場，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11:00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大掃除，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12:00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放學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Heading 4"/>
              <w:suppressAutoHyphens w:val="1"/>
              <w:bidi w:val="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22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高一二德行審查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22-26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科學週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23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高二數理資優班獨研成發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23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公告高三重修名單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Heading 4"/>
              <w:suppressAutoHyphens w:val="1"/>
              <w:bidi w:val="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29-6/2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期末教學研究會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1-30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高三重修課程</w:t>
            </w:r>
          </w:p>
        </w:tc>
      </w:tr>
      <w:tr>
        <w:tblPrEx>
          <w:shd w:val="clear" w:color="auto" w:fill="ced7e7"/>
        </w:tblPrEx>
        <w:trPr>
          <w:trHeight w:val="1528" w:hRule="atLeast"/>
        </w:trPr>
        <w:tc>
          <w:tcPr>
            <w:tcW w:type="dxa" w:w="480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六</w:t>
            </w:r>
          </w:p>
          <w:p>
            <w:pPr>
              <w:pStyle w:val="Heading 4"/>
              <w:suppressAutoHyphens w:val="1"/>
              <w:bidi w:val="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Heading 4"/>
              <w:suppressAutoHyphens w:val="1"/>
              <w:bidi w:val="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畢業典禮預演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暫定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畢業典禮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暫定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7-11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高三分科測驗衝刺班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8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高二自主學習成果發表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9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高二校訂必修成果發表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Heading 4"/>
              <w:suppressAutoHyphens w:val="1"/>
              <w:bidi w:val="0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13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14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高中課程評鑑小組會議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高二充實補強課程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15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高一二輔導課結束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17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補行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6/23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上班上課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十九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clear" w:color="auto" w:fill="ffffff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clear" w:color="auto" w:fill="ffffff"/>
                <w:rtl w:val="0"/>
                <w:lang w:val="en-US"/>
              </w:rPr>
              <w:t>19-28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clear" w:color="auto" w:fill="ffffff"/>
                <w:rtl w:val="0"/>
                <w:lang w:val="zh-TW" w:eastAsia="zh-TW"/>
              </w:rPr>
              <w:t>高一二晚自習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clear" w:color="auto" w:fill="ffffff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clear" w:color="auto" w:fill="ffffff"/>
                <w:rtl w:val="0"/>
                <w:lang w:val="en-US"/>
              </w:rPr>
              <w:t>20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clear" w:color="auto" w:fill="ffffff"/>
                <w:rtl w:val="0"/>
                <w:lang w:val="zh-TW" w:eastAsia="zh-TW"/>
              </w:rPr>
              <w:t>高中課發會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clear" w:color="auto" w:fill="ffffff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clear" w:color="auto" w:fill="ffffff"/>
                <w:rtl w:val="0"/>
                <w:lang w:val="en-US"/>
              </w:rPr>
              <w:t>22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clear" w:color="auto" w:fill="ffffff"/>
                <w:rtl w:val="0"/>
                <w:lang w:val="zh-TW" w:eastAsia="zh-TW"/>
              </w:rPr>
              <w:t>端午節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outline w:val="0"/>
                <w:color w:val="000000"/>
                <w:kern w:val="2"/>
                <w:position w:val="-2"/>
                <w:u w:color="000000"/>
                <w:shd w:val="clear" w:color="auto" w:fill="ffffff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23</w:t>
            </w:r>
            <w:r>
              <w:rPr>
                <w:rStyle w:val="無"/>
                <w:rFonts w:ascii="微軟正黑體" w:cs="微軟正黑體" w:hAnsi="微軟正黑體" w:eastAsia="微軟正黑體"/>
                <w:outline w:val="0"/>
                <w:color w:val="000000"/>
                <w:kern w:val="2"/>
                <w:position w:val="-2"/>
                <w:u w:color="000000"/>
                <w:shd w:val="clear" w:color="auto" w:fill="ffffff"/>
                <w:rtl w:val="0"/>
                <w:lang w:val="zh-TW" w:eastAsia="zh-TW"/>
                <w14:textFill>
                  <w14:solidFill>
                    <w14:srgbClr w14:val="000000"/>
                  </w14:solidFill>
                </w14:textFill>
              </w:rPr>
              <w:t>調整放假</w:t>
            </w:r>
          </w:p>
        </w:tc>
      </w:tr>
      <w:tr>
        <w:tblPrEx>
          <w:shd w:val="clear" w:color="auto" w:fill="ced7e7"/>
        </w:tblPrEx>
        <w:trPr>
          <w:trHeight w:val="1228" w:hRule="atLeast"/>
        </w:trPr>
        <w:tc>
          <w:tcPr>
            <w:tcW w:type="dxa" w:w="480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廿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2dc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4"/>
              <w:suppressAutoHyphens w:val="1"/>
              <w:jc w:val="center"/>
              <w:outlineLvl w:val="0"/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outline w:val="0"/>
                <w:color w:val="ff0000"/>
                <w:kern w:val="2"/>
                <w:position w:val="-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27-29</w:t>
            </w: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outline w:val="0"/>
                <w:color w:val="ff0000"/>
                <w:kern w:val="2"/>
                <w:position w:val="-2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高一、二期末考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28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高三晚自習結束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30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休業式；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10:10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校務會議</w:t>
            </w:r>
          </w:p>
          <w:p>
            <w:pPr>
              <w:pStyle w:val="Heading 4"/>
              <w:tabs>
                <w:tab w:val="left" w:pos="720"/>
                <w:tab w:val="left" w:pos="1440"/>
                <w:tab w:val="left" w:pos="2160"/>
              </w:tabs>
              <w:suppressAutoHyphens w:val="1"/>
              <w:bidi w:val="0"/>
              <w:ind w:left="0" w:right="0" w:firstLine="0"/>
              <w:jc w:val="both"/>
              <w:outlineLvl w:val="0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無"/>
                <w:rFonts w:ascii="微軟正黑體" w:cs="微軟正黑體" w:hAnsi="微軟正黑體" w:eastAsia="微軟正黑體"/>
                <w:kern w:val="2"/>
                <w:position w:val="-2"/>
                <w:shd w:val="nil" w:color="auto" w:fill="auto"/>
                <w:rtl w:val="0"/>
                <w:lang w:val="zh-TW" w:eastAsia="zh-TW"/>
              </w:rPr>
              <w:t>暑假開始</w:t>
            </w:r>
          </w:p>
        </w:tc>
      </w:tr>
    </w:tbl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1"/>
        <w:jc w:val="center"/>
        <w:outlineLvl w:val="0"/>
      </w:pPr>
      <w:r>
        <w:rPr>
          <w:rStyle w:val="無"/>
          <w:rFonts w:ascii="微軟正黑體" w:cs="微軟正黑體" w:hAnsi="微軟正黑體" w:eastAsia="微軟正黑體"/>
          <w:outline w:val="0"/>
          <w:color w:val="000000"/>
          <w:kern w:val="2"/>
          <w:position w:val="-2"/>
          <w:sz w:val="32"/>
          <w:szCs w:val="32"/>
          <w:u w:color="000000"/>
          <w14:textFill>
            <w14:solidFill>
              <w14:srgbClr w14:val="000000"/>
            </w14:solidFill>
          </w14:textFill>
        </w:rPr>
      </w:r>
    </w:p>
    <w:sectPr>
      <w:type w:val="continuous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TC Regular">
    <w:charset w:val="00"/>
    <w:family w:val="roman"/>
    <w:pitch w:val="default"/>
  </w:font>
  <w:font w:name="Courier New">
    <w:charset w:val="00"/>
    <w:family w:val="roman"/>
    <w:pitch w:val="default"/>
  </w:font>
  <w:font w:name="華康細圓體">
    <w:charset w:val="00"/>
    <w:family w:val="roman"/>
    <w:pitch w:val="default"/>
  </w:font>
  <w:font w:name="細明體">
    <w:charset w:val="00"/>
    <w:family w:val="roman"/>
    <w:pitch w:val="default"/>
  </w:font>
  <w:font w:name="Cambria">
    <w:charset w:val="00"/>
    <w:family w:val="roman"/>
    <w:pitch w:val="default"/>
  </w:font>
  <w:font w:name="微軟正黑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ind w:left="24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24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4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96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144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9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0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2880" w:hanging="2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TC Regular" w:cs="Arial Unicode MS" w:hAnsi="PingFang T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華康細圓體" w:cs="華康細圓體" w:hAnsi="華康細圓體" w:eastAsia="華康細圓體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6"/>
      <w:szCs w:val="2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Courier New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outline w:val="0"/>
      <w:color w:val="0000ff"/>
      <w:u w:val="single" w:color="0000ff"/>
      <w:shd w:val="nil" w:color="auto" w:fill="auto"/>
      <w:lang w:val="en-US"/>
      <w14:textFill>
        <w14:solidFill>
          <w14:srgbClr w14:val="0000FF"/>
        </w14:solidFill>
      </w14:textFill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Arial Unicode MS" w:cs="Arial Unicode MS" w:hAnsi="Arial Unicode MS" w:eastAsia="Courier New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zh-TW" w:eastAsia="zh-TW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