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11" w:rsidRPr="00A43011" w:rsidRDefault="00A43011" w:rsidP="00A43011">
      <w:pPr>
        <w:jc w:val="center"/>
        <w:rPr>
          <w:rFonts w:ascii="Times New Roman" w:eastAsia="標楷體" w:hAnsi="標楷體" w:cs="Times New Roman"/>
          <w:b/>
          <w:sz w:val="36"/>
          <w:szCs w:val="36"/>
        </w:rPr>
      </w:pPr>
      <w:r w:rsidRPr="00A43011">
        <w:rPr>
          <w:rFonts w:ascii="Times New Roman" w:eastAsia="標楷體" w:hAnsi="標楷體" w:cs="Times New Roman"/>
          <w:b/>
          <w:sz w:val="36"/>
          <w:szCs w:val="36"/>
        </w:rPr>
        <w:t>臺北市立大直高級中學</w:t>
      </w:r>
      <w:r w:rsidRPr="00A43011">
        <w:rPr>
          <w:rFonts w:ascii="標楷體" w:eastAsia="標楷體" w:hAnsi="標楷體" w:cs="Times New Roman" w:hint="eastAsia"/>
          <w:b/>
          <w:sz w:val="36"/>
          <w:szCs w:val="36"/>
        </w:rPr>
        <w:t>104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學年度第</w:t>
      </w:r>
      <w:r w:rsidRPr="00A43011">
        <w:rPr>
          <w:rFonts w:ascii="Times New Roman" w:eastAsia="標楷體" w:hAnsi="標楷體" w:cs="Times New Roman" w:hint="eastAsia"/>
          <w:b/>
          <w:sz w:val="36"/>
          <w:szCs w:val="36"/>
        </w:rPr>
        <w:t>二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學期</w:t>
      </w:r>
      <w:r w:rsidRPr="00A43011">
        <w:rPr>
          <w:rFonts w:ascii="Times New Roman" w:eastAsia="標楷體" w:hAnsi="Times New Roman" w:cs="Times New Roman"/>
          <w:b/>
          <w:sz w:val="36"/>
          <w:szCs w:val="36"/>
        </w:rPr>
        <w:t xml:space="preserve">  </w:t>
      </w:r>
      <w:r w:rsidRPr="00A43011">
        <w:rPr>
          <w:rFonts w:ascii="Times New Roman" w:eastAsia="標楷體" w:hAnsi="標楷體" w:cs="Times New Roman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J806-809</w:t>
            </w:r>
          </w:p>
        </w:tc>
        <w:tc>
          <w:tcPr>
            <w:tcW w:w="1418" w:type="dxa"/>
            <w:vAlign w:val="center"/>
          </w:tcPr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43011">
                <w:rPr>
                  <w:rFonts w:ascii="標楷體" w:eastAsia="標楷體" w:hAnsi="標楷體" w:cs="Times New Roman"/>
                  <w:color w:val="000000"/>
                  <w:sz w:val="28"/>
                  <w:szCs w:val="28"/>
                </w:rPr>
                <w:t>任課</w:t>
              </w:r>
            </w:smartTag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老師</w:t>
            </w:r>
          </w:p>
          <w:p w:rsidR="00A43011" w:rsidRPr="00A43011" w:rsidRDefault="00A43011" w:rsidP="00A43011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湯惠亘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每週學習</w:t>
            </w:r>
          </w:p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A43011" w:rsidRPr="00A43011" w:rsidRDefault="00A43011" w:rsidP="00A4301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A43011" w:rsidRPr="00A43011" w:rsidRDefault="00A43011" w:rsidP="00A43011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社會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學期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學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習</w:t>
            </w:r>
            <w:r w:rsidRPr="00A43011"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beforeLines="20" w:before="72" w:afterLines="20" w:after="72"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本學期的</w:t>
            </w:r>
            <w:r w:rsidRPr="00A43011">
              <w:rPr>
                <w:rFonts w:ascii="標楷體" w:eastAsia="標楷體" w:hAnsi="標楷體" w:cs="Times New Roman" w:hint="eastAsia"/>
                <w:spacing w:val="-10"/>
                <w:sz w:val="28"/>
                <w:szCs w:val="28"/>
              </w:rPr>
              <w:t>教學目標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在於讓學生對於中國歷史的發展具備基礎的知識。在具備臺灣史的歷史知識後，期待學生能以臺灣為立足點，去看鄰近中國的發展，以開放和包容的態度，來分析中國重要事件的影響及文化特色，進而思考中國在世界歷史發展中的地位與重要性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6"/>
                <w:szCs w:val="26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將介紹晚清的戰爭與改革、民初的政局、國民政府的統治、中華人民共和國的成立與發展等。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三、 </w:t>
            </w:r>
            <w:r w:rsidRPr="00A4301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spacing w:line="4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每一</w:t>
            </w:r>
            <w:smartTag w:uri="urn:schemas-microsoft-com:office:smarttags" w:element="PersonName">
              <w:smartTagPr>
                <w:attr w:name="ProductID" w:val="章節"/>
              </w:smartTagPr>
              <w:r w:rsidRPr="00A43011">
                <w:rPr>
                  <w:rFonts w:ascii="標楷體" w:eastAsia="標楷體" w:hAnsi="標楷體" w:cs="Times New Roman" w:hint="eastAsia"/>
                  <w:sz w:val="28"/>
                  <w:szCs w:val="28"/>
                </w:rPr>
                <w:t>章節</w:t>
              </w:r>
            </w:smartTag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教授完畢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將配合課程內容安排作業、考試以加強學習效果。每兩課教完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t>，</w:t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會收上課講義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來評改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Times New Roman" w:cs="Times New Roman" w:hint="eastAsia"/>
                <w:sz w:val="28"/>
                <w:szCs w:val="28"/>
              </w:rPr>
              <w:t xml:space="preserve">四、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平時</w:t>
            </w: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成績</w:t>
            </w:r>
          </w:p>
          <w:p w:rsidR="00A43011" w:rsidRPr="00A43011" w:rsidRDefault="00A43011" w:rsidP="00A43011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Times New Roman" w:cs="Times New Roman" w:hint="eastAsia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1.課堂學習態度、參與情況。33%</w:t>
            </w:r>
          </w:p>
          <w:p w:rsidR="00A43011" w:rsidRPr="00A43011" w:rsidRDefault="00A43011" w:rsidP="00A43011">
            <w:pPr>
              <w:widowControl/>
              <w:spacing w:line="300" w:lineRule="exact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2.作業繳交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﹝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習作、講義、學習單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﹞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。33%</w:t>
            </w:r>
          </w:p>
          <w:p w:rsidR="00A43011" w:rsidRPr="00A43011" w:rsidRDefault="00A43011" w:rsidP="00A43011">
            <w:pPr>
              <w:widowControl/>
              <w:spacing w:line="3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3.紙筆測驗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﹝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小考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﹞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。33%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Times New Roman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Times New Roman" w:eastAsia="標楷體" w:hAnsi="標楷體" w:cs="Times New Roman" w:hint="eastAsia"/>
                <w:color w:val="000000"/>
                <w:sz w:val="28"/>
                <w:szCs w:val="28"/>
              </w:rPr>
              <w:t>五、學期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1.每學期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Cs w:val="24"/>
              </w:rPr>
              <w:t>三次段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szCs w:val="24"/>
              </w:rPr>
              <w:t>考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，</w:t>
            </w:r>
            <w:r w:rsidRPr="00A43011">
              <w:rPr>
                <w:rFonts w:ascii="標楷體" w:eastAsia="標楷體" w:hAnsi="標楷體" w:cs="Times New Roman" w:hint="eastAsia"/>
                <w:szCs w:val="24"/>
              </w:rPr>
              <w:t>段考分數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Cs w:val="24"/>
              </w:rPr>
              <w:t>佔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szCs w:val="24"/>
              </w:rPr>
              <w:t>學期總分50%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spacing w:line="300" w:lineRule="exact"/>
              <w:rPr>
                <w:rFonts w:ascii="Arial Black" w:eastAsia="華康中黑體" w:hAnsi="Arial Black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2.平時測驗及作業分數、學習態度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Cs w:val="24"/>
              </w:rPr>
              <w:t>佔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szCs w:val="24"/>
              </w:rPr>
              <w:t>學期總分50%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1.以學生為中心來教學，多設計些問題來增加互動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widowControl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2.致力於讓上課氣氛生動活潑，使學生都快樂學習</w:t>
            </w:r>
            <w:r w:rsidRPr="00A43011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A43011" w:rsidRPr="00A43011" w:rsidRDefault="00A43011" w:rsidP="00A43011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Cs w:val="24"/>
              </w:rPr>
              <w:t>3.關心每一位學生，並注意學生的學習進度能否跟上</w:t>
            </w:r>
            <w:r w:rsidRPr="00A43011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七、擬請家長</w:t>
            </w:r>
            <w:r w:rsidRPr="00A43011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1.請提醒孩子上課前務必攜帶課本、上課講義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2.請督促孩子平時測驗及段考前的複習進度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A43011" w:rsidRPr="00A43011" w:rsidRDefault="00A43011" w:rsidP="00A43011">
            <w:pPr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3.請注意孩子繳交作業的情形</w:t>
            </w:r>
            <w:r w:rsidRPr="00A43011">
              <w:rPr>
                <w:rFonts w:ascii="標楷體" w:eastAsia="標楷體" w:hAnsi="標楷體" w:cs="Times New Roman"/>
                <w:szCs w:val="24"/>
              </w:rPr>
              <w:t>。</w:t>
            </w:r>
          </w:p>
        </w:tc>
      </w:tr>
      <w:tr w:rsidR="00A43011" w:rsidRPr="00A43011" w:rsidTr="00531C8A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A43011" w:rsidRPr="00A43011" w:rsidRDefault="00A43011" w:rsidP="00A43011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八</w:t>
            </w:r>
            <w:r w:rsidRPr="00A43011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A43011" w:rsidRPr="00A43011" w:rsidRDefault="00A43011" w:rsidP="00A43011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43011">
              <w:rPr>
                <w:rFonts w:ascii="標楷體" w:eastAsia="標楷體" w:hAnsi="標楷體" w:cs="Times New Roman" w:hint="eastAsia"/>
                <w:sz w:val="28"/>
                <w:szCs w:val="28"/>
              </w:rPr>
              <w:t>25334017 #</w:t>
            </w:r>
            <w:r w:rsidRPr="00A4301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226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7"/>
        <w:gridCol w:w="430"/>
        <w:gridCol w:w="8"/>
        <w:gridCol w:w="296"/>
        <w:gridCol w:w="15"/>
        <w:gridCol w:w="195"/>
        <w:gridCol w:w="174"/>
        <w:gridCol w:w="425"/>
        <w:gridCol w:w="284"/>
        <w:gridCol w:w="12"/>
        <w:gridCol w:w="402"/>
        <w:gridCol w:w="12"/>
        <w:gridCol w:w="284"/>
        <w:gridCol w:w="12"/>
        <w:gridCol w:w="403"/>
        <w:gridCol w:w="10"/>
        <w:gridCol w:w="1446"/>
        <w:gridCol w:w="1559"/>
        <w:gridCol w:w="1135"/>
        <w:gridCol w:w="532"/>
        <w:gridCol w:w="553"/>
        <w:gridCol w:w="2732"/>
      </w:tblGrid>
      <w:tr w:rsidR="00A43011" w:rsidRPr="00A43011" w:rsidTr="00531C8A">
        <w:trPr>
          <w:cantSplit/>
          <w:trHeight w:val="530"/>
          <w:jc w:val="center"/>
        </w:trPr>
        <w:tc>
          <w:tcPr>
            <w:tcW w:w="1132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ind w:left="210" w:right="210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43011">
              <w:rPr>
                <w:rFonts w:ascii="Times New Roman" w:eastAsia="新細明體" w:hAnsi="Times New Roman" w:cs="Times New Roman"/>
                <w:szCs w:val="24"/>
              </w:rPr>
              <w:lastRenderedPageBreak/>
              <w:br w:type="page"/>
            </w:r>
            <w:r w:rsidRPr="00A4301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【教學進度表】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融入議題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6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7" w:history="1">
              <w:r w:rsidRPr="00A43011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A43011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家庭暴力及</w:t>
            </w:r>
            <w:proofErr w:type="gramStart"/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性侵性騷</w:t>
            </w:r>
            <w:proofErr w:type="gramEnd"/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教育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A43011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A43011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A43011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A43011" w:rsidRPr="00A43011" w:rsidTr="00531C8A">
        <w:trPr>
          <w:cantSplit/>
          <w:trHeight w:val="722"/>
          <w:jc w:val="center"/>
        </w:trPr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對應</w:t>
            </w:r>
          </w:p>
          <w:p w:rsidR="00A43011" w:rsidRPr="00A43011" w:rsidRDefault="00A43011" w:rsidP="00A43011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</w:p>
        </w:tc>
        <w:tc>
          <w:tcPr>
            <w:tcW w:w="997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</w:p>
          <w:p w:rsidR="00A43011" w:rsidRPr="00A43011" w:rsidRDefault="00A43011" w:rsidP="00A43011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查詢網址：</w:t>
            </w:r>
            <w:hyperlink r:id="rId8" w:history="1">
              <w:r w:rsidRPr="00A43011">
                <w:rPr>
                  <w:rFonts w:ascii="標楷體" w:eastAsia="新細明體" w:hAnsi="標楷體" w:cs="Times New Roman" w:hint="eastAsia"/>
                  <w:szCs w:val="24"/>
                </w:rPr>
                <w:t>http://www.hyes.tyc.edu.tw/nine/</w:t>
              </w:r>
            </w:hyperlink>
          </w:p>
        </w:tc>
      </w:tr>
      <w:tr w:rsidR="00A43011" w:rsidRPr="00A43011" w:rsidTr="00531C8A">
        <w:trPr>
          <w:cantSplit/>
          <w:trHeight w:val="530"/>
          <w:jc w:val="center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份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 w:hint="eastAsia"/>
                <w:szCs w:val="24"/>
              </w:rPr>
            </w:pPr>
            <w:proofErr w:type="gramStart"/>
            <w:r w:rsidRPr="00A43011">
              <w:rPr>
                <w:rFonts w:ascii="Times New Roman" w:eastAsia="標楷體" w:hAnsi="Times New Roman" w:cs="Times New Roman"/>
                <w:szCs w:val="24"/>
              </w:rPr>
              <w:t>週</w:t>
            </w:r>
            <w:proofErr w:type="gramEnd"/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43011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六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本</w:t>
            </w:r>
            <w:proofErr w:type="gramStart"/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週</w:t>
            </w:r>
            <w:proofErr w:type="gramEnd"/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學習目標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 w:hint="eastAsia"/>
                <w:szCs w:val="24"/>
              </w:rPr>
              <w:t>對應能力指標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資訊融入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43011">
              <w:rPr>
                <w:rFonts w:ascii="Times New Roman" w:eastAsia="標楷體" w:hAnsi="Times New Roman" w:cs="Times New Roman"/>
                <w:sz w:val="20"/>
                <w:szCs w:val="20"/>
              </w:rPr>
              <w:t>議題融入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A43011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二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 xml:space="preserve">                              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1456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 w:val="22"/>
              </w:rPr>
            </w:pPr>
            <w:r w:rsidRPr="00A43011">
              <w:rPr>
                <w:rFonts w:ascii="標楷體" w:eastAsia="標楷體" w:hAnsi="標楷體" w:cs="Times New Roman" w:hint="eastAsia"/>
                <w:sz w:val="22"/>
              </w:rPr>
              <w:t>中西貿易衝突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鴉片戰爭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清楚鴉片戰爭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2.了解英法聯軍的起因和影響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3.認識太平天國隊近代中國史影響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2-3-3-6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7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標楷體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開學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國九輔導課</w:t>
            </w:r>
            <w:r w:rsidRPr="00A43011">
              <w:rPr>
                <w:rFonts w:ascii="新細明體" w:eastAsia="新細明體" w:hAnsi="新細明體" w:cs="標楷體" w:hint="eastAsia"/>
                <w:sz w:val="20"/>
                <w:szCs w:val="24"/>
              </w:rPr>
              <w:t>、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晚自習開始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rPr>
                <w:rFonts w:ascii="標楷體" w:eastAsia="新細明體" w:hAnsi="標楷體" w:cs="標楷體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標楷體" w:hint="eastAsia"/>
                <w:sz w:val="20"/>
                <w:szCs w:val="24"/>
                <w:bdr w:val="single" w:sz="4" w:space="0" w:color="auto"/>
              </w:rPr>
              <w:t>16-19</w:t>
            </w:r>
            <w:r w:rsidRPr="00A43011">
              <w:rPr>
                <w:rFonts w:ascii="標楷體" w:eastAsia="新細明體" w:hAnsi="標楷體" w:cs="標楷體" w:hint="eastAsia"/>
                <w:sz w:val="20"/>
                <w:szCs w:val="24"/>
              </w:rPr>
              <w:t>補救教學說明會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 w:frame="1"/>
              </w:rPr>
              <w:t>20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2/12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課程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三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英法聯軍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俄國的侵略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國七八輔導課開始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國九第三次複習考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國九多元入學家長說明會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教學大綱及班級經營上傳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 xml:space="preserve">  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截止日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四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太平天國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br/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補假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(28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和平紀念日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)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bookmarkStart w:id="0" w:name="OLE_LINK7"/>
            <w:bookmarkStart w:id="1" w:name="OLE_LINK8"/>
            <w:bookmarkStart w:id="2" w:name="OLE_LINK9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  <w:bookmarkEnd w:id="0"/>
            <w:bookmarkEnd w:id="1"/>
            <w:bookmarkEnd w:id="2"/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高</w:t>
            </w:r>
            <w:r w:rsidRPr="00A43011">
              <w:rPr>
                <w:rFonts w:ascii="標楷體" w:eastAsia="新細明體" w:hAnsi="標楷體" w:cs="Times New Roman"/>
                <w:spacing w:val="-12"/>
                <w:sz w:val="20"/>
                <w:szCs w:val="24"/>
              </w:rPr>
              <w:t>國中學校日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  <w:proofErr w:type="gramStart"/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三</w:t>
            </w:r>
            <w:proofErr w:type="gramEnd"/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w w:val="200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五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自強運動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1.認識自強運動的背景及建設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2.分析甲午戰爭的背景與影響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3.解釋戊戌變法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</w:t>
            </w:r>
            <w:r w:rsidRPr="00A4301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6-1-1-5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3-9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國語文競賽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trike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10-12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國中教育會考集體報名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甲午戰爭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瓜分風潮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台北市立公私立高中職博覽會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br/>
              <w:t>戊戌變法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第一次期中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23-24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24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國八社區高職參訪體驗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  <w:bdr w:val="single" w:sz="4" w:space="0" w:color="auto"/>
              </w:rPr>
              <w:t>25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10:00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防災演練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八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義和團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1.了解義和團興起背景與結果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2.說明庚子後新政和立憲運動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3.認識革命勢力在中國的發展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社2-4-5-10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5-4-3-1</w:t>
            </w: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28-4/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國七八拔河比賽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四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九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八國聯軍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兒童節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民族掃墓節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庚子新政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隔宿露營</w:t>
            </w:r>
            <w:proofErr w:type="gramEnd"/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國七英語歌唱比賽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十一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革命運動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21-22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國九第四次複習考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國七校外教學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十二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袁世凱攬權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1.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清楚袁世凱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的專權與帝制失敗原因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2.明白軍閥產生背景和政局動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盪</w:t>
            </w:r>
            <w:proofErr w:type="gramEnd"/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  <w:t>3.分析新文化運動和五四運動的內容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9-1-2-6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8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五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十三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5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6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軍閥統治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國九包高中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5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好社之</w:t>
            </w:r>
            <w:proofErr w:type="gramEnd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徒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十四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12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13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清末民初社會、思想改革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w w:val="90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w w:val="90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12</w:t>
            </w:r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國九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  <w:t>輔導課</w:t>
            </w:r>
            <w:r w:rsidRPr="00A43011">
              <w:rPr>
                <w:rFonts w:ascii="標楷體" w:eastAsia="新細明體" w:hAnsi="標楷體" w:cs="Times New Roman"/>
                <w:spacing w:val="-2"/>
                <w:sz w:val="20"/>
                <w:szCs w:val="24"/>
              </w:rPr>
              <w:t>晚自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習</w:t>
            </w:r>
            <w:proofErr w:type="gramEnd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結束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國九看考場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15:00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4-15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國中教育會考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十五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中國國民黨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1.清楚中國國民黨北伐的過程及結果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2.了解中共勢力擴張原因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3.分析日本侵略中國的過程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4.說明八年抗戰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社2-4-4-10</w:t>
            </w:r>
          </w:p>
          <w:p w:rsidR="00A43011" w:rsidRPr="00A43011" w:rsidRDefault="00A43011" w:rsidP="00A4301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1-3-4-8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4-4-1-3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-1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第二次期中考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十六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26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27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十年建設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西安事變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bCs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英語文競賽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十七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31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八年抗戰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畢業典禮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寄發會考成績單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國八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表藝成果</w:t>
            </w:r>
            <w:proofErr w:type="gramEnd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發表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直升入學放榜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補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6/10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課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,16:00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放學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8"/>
                <w:szCs w:val="24"/>
              </w:rPr>
              <w:t>六月</w:t>
            </w:r>
          </w:p>
        </w:tc>
        <w:tc>
          <w:tcPr>
            <w:tcW w:w="44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十八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8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9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10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國共內戰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1.明白中共贏得國共內戰的原因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2.分析大躍進與文化大革命的影響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3.分析中國走向改革開放的原因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4.</w:t>
            </w:r>
            <w:proofErr w:type="gramStart"/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清楚六四</w:t>
            </w:r>
            <w:proofErr w:type="gramEnd"/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事件的始末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5.知道現今中國各方面發展情況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2-4-1-6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2-4-2-6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6-4-2</w:t>
            </w:r>
          </w:p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社 3-4-6-1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週</w:t>
            </w:r>
            <w:proofErr w:type="gramEnd"/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記抽查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 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優先免試入學放榜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9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端午節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彈性放假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sz w:val="28"/>
                <w:szCs w:val="24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十九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14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15</w:t>
            </w:r>
          </w:p>
        </w:tc>
        <w:tc>
          <w:tcPr>
            <w:tcW w:w="41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16</w:t>
            </w:r>
          </w:p>
        </w:tc>
        <w:tc>
          <w:tcPr>
            <w:tcW w:w="2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17</w:t>
            </w:r>
          </w:p>
        </w:tc>
        <w:tc>
          <w:tcPr>
            <w:tcW w:w="41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標楷體" w:eastAsia="新細明體" w:hAnsi="標楷體" w:cs="Times New Roman"/>
                <w:sz w:val="22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18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中共建國</w:t>
            </w:r>
          </w:p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三面紅旗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A43011">
              <w:rPr>
                <w:rFonts w:ascii="標楷體" w:eastAsia="標楷體" w:hAnsi="標楷體" w:cs="Times New Roman" w:hint="eastAsia"/>
                <w:sz w:val="20"/>
                <w:szCs w:val="20"/>
              </w:rPr>
              <w:t>Ｖ</w:t>
            </w:r>
            <w:proofErr w:type="gramEnd"/>
          </w:p>
        </w:tc>
        <w:tc>
          <w:tcPr>
            <w:tcW w:w="55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4301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2732" w:type="dxa"/>
            <w:tcBorders>
              <w:left w:val="single" w:sz="2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16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開放個人序位查詢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17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國七八輔導課結束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22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23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24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25</w:t>
            </w:r>
          </w:p>
        </w:tc>
        <w:tc>
          <w:tcPr>
            <w:tcW w:w="1456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文化大革命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pacing w:val="-12"/>
                <w:sz w:val="20"/>
                <w:szCs w:val="20"/>
              </w:rPr>
            </w:pPr>
          </w:p>
        </w:tc>
        <w:tc>
          <w:tcPr>
            <w:tcW w:w="2732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rPr>
                <w:rFonts w:ascii="標楷體" w:eastAsia="新細明體" w:hAnsi="標楷體" w:cs="Times New Roman" w:hint="eastAsia"/>
                <w:spacing w:val="-2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19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特色招生考試</w:t>
            </w:r>
          </w:p>
        </w:tc>
      </w:tr>
      <w:tr w:rsidR="00A43011" w:rsidRPr="00A43011" w:rsidTr="00531C8A">
        <w:trPr>
          <w:cantSplit/>
          <w:trHeight w:val="873"/>
          <w:jc w:val="center"/>
        </w:trPr>
        <w:tc>
          <w:tcPr>
            <w:tcW w:w="38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 w:hint="eastAsia"/>
                <w:b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二十</w:t>
            </w:r>
            <w:proofErr w:type="gramStart"/>
            <w:r w:rsidRPr="00A43011">
              <w:rPr>
                <w:rFonts w:ascii="標楷體" w:eastAsia="新細明體" w:hAnsi="標楷體" w:cs="Times New Roman" w:hint="eastAsia"/>
                <w:b/>
                <w:sz w:val="20"/>
                <w:szCs w:val="24"/>
              </w:rPr>
              <w:t>ㄧ</w:t>
            </w:r>
            <w:proofErr w:type="gramEnd"/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29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30</w:t>
            </w:r>
          </w:p>
        </w:tc>
        <w:tc>
          <w:tcPr>
            <w:tcW w:w="296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1</w:t>
            </w:r>
          </w:p>
        </w:tc>
        <w:tc>
          <w:tcPr>
            <w:tcW w:w="415" w:type="dxa"/>
            <w:gridSpan w:val="2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43011" w:rsidRPr="00A43011" w:rsidRDefault="00A43011" w:rsidP="00A43011">
            <w:pPr>
              <w:snapToGrid w:val="0"/>
              <w:spacing w:line="0" w:lineRule="atLeast"/>
              <w:jc w:val="center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A43011">
              <w:rPr>
                <w:rFonts w:ascii="標楷體" w:eastAsia="新細明體" w:hAnsi="標楷體" w:cs="Times New Roman"/>
                <w:sz w:val="22"/>
                <w:szCs w:val="24"/>
              </w:rPr>
              <w:t>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3011" w:rsidRPr="00A43011" w:rsidRDefault="00A43011" w:rsidP="00A43011">
            <w:pPr>
              <w:spacing w:line="240" w:lineRule="exac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43011">
              <w:rPr>
                <w:rFonts w:ascii="標楷體" w:eastAsia="標楷體" w:hAnsi="標楷體" w:cs="Times New Roman" w:hint="eastAsia"/>
                <w:szCs w:val="24"/>
              </w:rPr>
              <w:t>改革開放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43011" w:rsidRPr="00A43011" w:rsidRDefault="00A43011" w:rsidP="00A43011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 w:hint="eastAsia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-29</w:t>
            </w:r>
            <w:r w:rsidRPr="00A43011">
              <w:rPr>
                <w:rFonts w:ascii="標楷體" w:eastAsia="新細明體" w:hAnsi="標楷體" w:cs="Times New Roman" w:hint="eastAsia"/>
                <w:sz w:val="20"/>
                <w:szCs w:val="24"/>
              </w:rPr>
              <w:t>國七八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期末考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>30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休業式</w:t>
            </w:r>
          </w:p>
          <w:p w:rsidR="00A43011" w:rsidRPr="00A43011" w:rsidRDefault="00A43011" w:rsidP="00A43011">
            <w:pPr>
              <w:widowControl/>
              <w:snapToGrid w:val="0"/>
              <w:spacing w:line="0" w:lineRule="atLeast"/>
              <w:jc w:val="both"/>
              <w:rPr>
                <w:rFonts w:ascii="標楷體" w:eastAsia="新細明體" w:hAnsi="標楷體" w:cs="Times New Roman"/>
                <w:sz w:val="20"/>
                <w:szCs w:val="24"/>
              </w:rPr>
            </w:pPr>
            <w:r w:rsidRPr="00A43011">
              <w:rPr>
                <w:rFonts w:ascii="標楷體" w:eastAsia="新細明體" w:hAnsi="標楷體" w:cs="Times New Roman"/>
                <w:sz w:val="20"/>
                <w:szCs w:val="24"/>
                <w:bdr w:val="single" w:sz="4" w:space="0" w:color="auto"/>
              </w:rPr>
              <w:t xml:space="preserve">1 </w:t>
            </w:r>
            <w:r w:rsidRPr="00A43011">
              <w:rPr>
                <w:rFonts w:ascii="標楷體" w:eastAsia="新細明體" w:hAnsi="標楷體" w:cs="Times New Roman"/>
                <w:sz w:val="20"/>
                <w:szCs w:val="24"/>
              </w:rPr>
              <w:t>暑假開始</w:t>
            </w:r>
          </w:p>
        </w:tc>
      </w:tr>
    </w:tbl>
    <w:p w:rsidR="00A43011" w:rsidRPr="00A43011" w:rsidRDefault="00A43011" w:rsidP="00A43011">
      <w:pPr>
        <w:rPr>
          <w:rFonts w:ascii="Times New Roman" w:eastAsia="新細明體" w:hAnsi="Times New Roman" w:cs="Times New Roman" w:hint="eastAsia"/>
          <w:szCs w:val="24"/>
        </w:rPr>
      </w:pPr>
    </w:p>
    <w:p w:rsidR="008B6C6A" w:rsidRPr="00A43011" w:rsidRDefault="008B6C6A">
      <w:bookmarkStart w:id="3" w:name="_GoBack"/>
      <w:bookmarkEnd w:id="3"/>
    </w:p>
    <w:sectPr w:rsidR="008B6C6A" w:rsidRPr="00A43011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11"/>
    <w:rsid w:val="008B6C6A"/>
    <w:rsid w:val="00A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2016-02-15T14:02:00Z</dcterms:created>
  <dcterms:modified xsi:type="dcterms:W3CDTF">2016-02-15T14:03:00Z</dcterms:modified>
</cp:coreProperties>
</file>