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106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國中部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音樂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7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701~709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87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引導並鼓勵對音樂的喜愛。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培養欣賞音樂的能力與習慣。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發展演唱與演奏之技能</w:t>
            </w:r>
            <w:r>
              <w:rPr>
                <w:rFonts w:ascii="Cambria" w:cs="Cambria" w:hAnsi="Cambria" w:eastAsia="Cambria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啟發對音樂創作之興趣。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新細明體" w:cs="新細明體" w:hAnsi="新細明體" w:eastAsia="新細明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ascii="新細明體" w:cs="新細明體" w:hAnsi="新細明體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學習使用科技技術認識音樂。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45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康軒出版社之藝術與人文課本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翰軒文化出版之悠揚笛聲</w:t>
            </w:r>
          </w:p>
        </w:tc>
      </w:tr>
      <w:tr>
        <w:tblPrEx>
          <w:shd w:val="clear" w:color="auto" w:fill="ced7e7"/>
        </w:tblPrEx>
        <w:trPr>
          <w:trHeight w:val="314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ced7e7"/>
        </w:tblPrEx>
        <w:trPr>
          <w:trHeight w:val="594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/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直笛、唱歌）、紙筆測驗</w:t>
            </w:r>
          </w:p>
        </w:tc>
      </w:tr>
      <w:tr>
        <w:tblPrEx>
          <w:shd w:val="clear" w:color="auto" w:fill="ced7e7"/>
        </w:tblPrEx>
        <w:trPr>
          <w:trHeight w:val="79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</w:t>
            </w:r>
            <w:r>
              <w:rPr>
                <w:rFonts w:eastAsia="標楷體" w:hint="eastAsia"/>
                <w:color w:val="ff0000"/>
                <w:u w:color="ff0000"/>
                <w:rtl w:val="0"/>
                <w:lang w:val="zh-TW" w:eastAsia="zh-TW"/>
              </w:rPr>
              <w:t>學期</w:t>
            </w:r>
            <w:r>
              <w:rPr>
                <w:rFonts w:eastAsia="標楷體" w:hint="eastAsia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(60%):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1193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ced7e7"/>
        </w:tblPrEx>
        <w:trPr>
          <w:trHeight w:val="1021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599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25334017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分機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374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4f81bd"/>
        </w:tblPrEx>
        <w:trPr>
          <w:trHeight w:val="625" w:hRule="atLeast"/>
          <w:tblHeader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sz w:val="18"/>
                <w:szCs w:val="18"/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4f81bd"/>
        </w:tblPrEx>
        <w:trPr>
          <w:trHeight w:val="925" w:hRule="atLeast"/>
          <w:tblHeader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kern w:val="0"/>
                <w:sz w:val="24"/>
                <w:szCs w:val="24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281"/>
            <w:gridSpan w:val="1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分組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認識打擊樂器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right="212"/>
              <w:rPr>
                <w:rStyle w:val="無"/>
                <w:sz w:val="20"/>
                <w:szCs w:val="2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開學、正式上課</w:t>
            </w:r>
          </w:p>
          <w:p>
            <w:pPr>
              <w:pStyle w:val="內文 A"/>
              <w:bidi w:val="0"/>
              <w:spacing w:line="20" w:lineRule="atLeast"/>
              <w:ind w:left="0" w:right="212" w:firstLine="0"/>
              <w:jc w:val="left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22-23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 xml:space="preserve"> 國九複習考</w:t>
            </w:r>
          </w:p>
          <w:p>
            <w:pPr>
              <w:pStyle w:val="內文 A"/>
              <w:bidi w:val="0"/>
              <w:spacing w:line="20" w:lineRule="atLeast"/>
              <w:ind w:left="0" w:right="212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晚自習開始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認識打擊樂器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二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4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ind w:left="400" w:hanging="40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輔導課開始</w:t>
            </w:r>
          </w:p>
          <w:p>
            <w:pPr>
              <w:pStyle w:val="內文 A"/>
              <w:bidi w:val="0"/>
              <w:spacing w:line="20" w:lineRule="atLeast"/>
              <w:ind w:left="400" w:right="0" w:hanging="40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28 228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放假</w:t>
            </w:r>
          </w:p>
          <w:p>
            <w:pPr>
              <w:pStyle w:val="內文 A"/>
              <w:bidi w:val="0"/>
              <w:spacing w:line="20" w:lineRule="atLeast"/>
              <w:ind w:left="400" w:right="0" w:hanging="40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1-2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國八隔宿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三月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認識打擊樂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三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基本節奏音型練習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pacing w:val="-11"/>
                <w:sz w:val="20"/>
                <w:szCs w:val="20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節奏創作與呈現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12-16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國語文競賽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弓弦家族介紹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弓弦家族介紹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二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pacing w:val="-2"/>
                <w:sz w:val="18"/>
                <w:szCs w:val="18"/>
              </w:rPr>
            </w:pPr>
            <w:r>
              <w:rPr>
                <w:rStyle w:val="無"/>
                <w:rFonts w:ascii="標楷體" w:hAnsi="標楷體"/>
                <w:spacing w:val="0"/>
                <w:sz w:val="18"/>
                <w:szCs w:val="18"/>
                <w:rtl w:val="0"/>
                <w:lang w:val="en-US"/>
              </w:rPr>
              <w:t>29-30</w:t>
            </w:r>
            <w:r>
              <w:rPr>
                <w:rStyle w:val="無"/>
                <w:rFonts w:eastAsia="標楷體" w:hint="eastAsia"/>
                <w:spacing w:val="0"/>
                <w:sz w:val="18"/>
                <w:szCs w:val="18"/>
                <w:rtl w:val="0"/>
                <w:lang w:val="zh-TW" w:eastAsia="zh-TW"/>
              </w:rPr>
              <w:t>國七八</w:t>
            </w:r>
            <w:r>
              <w:rPr>
                <w:rStyle w:val="無"/>
                <w:rFonts w:eastAsia="標楷體" w:hint="eastAsia"/>
                <w:spacing w:val="-2"/>
                <w:sz w:val="18"/>
                <w:szCs w:val="18"/>
                <w:rtl w:val="0"/>
                <w:lang w:val="zh-TW" w:eastAsia="zh-TW"/>
              </w:rPr>
              <w:t>第一次期中考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31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補行上課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(4/6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調整放假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四月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exac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兒童節</w:t>
            </w:r>
          </w:p>
          <w:p>
            <w:pPr>
              <w:pStyle w:val="內文 A"/>
              <w:widowControl w:val="1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民族掃墓節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6(4/6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調整放假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自選曲考試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10-11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國九期末考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銅管樂器介紹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國七英語歌唱比賽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木管樂器介紹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24-25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國九複習考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27KO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認識室內樂與西洋交響樂團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3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五月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83"/>
              </w:tabs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認識中國五聲音階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3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18"/>
                <w:szCs w:val="18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15-16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國七八第二次期中考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 xml:space="preserve"> 國九輔導課結束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15:00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認識國樂器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clear" w:color="auto" w:fill="d8d8d8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1301542" cy="1236808"/>
                      <wp:effectExtent l="0" t="0" r="0" b="0"/>
                      <wp:docPr id="107374183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542" cy="123680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style="visibility:visible;width:102.5pt;height:97.4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21-25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科學週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認識台灣音樂家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shd w:val="clear" w:color="auto" w:fill="d8d8d8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shd w:val="clear" w:color="auto" w:fill="d8d8d8"/>
                <w:rtl w:val="0"/>
                <w:lang w:val="zh-TW" w:eastAsia="zh-TW"/>
              </w:rPr>
              <w:t>畢業典禮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六月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十七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認識台灣音樂家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二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認識台灣音樂家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三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mc:AlternateContent>
                <mc:Choice Requires="wps">
                  <w:drawing>
                    <wp:inline distT="0" distB="0" distL="0" distR="0">
                      <wp:extent cx="271817" cy="258298"/>
                      <wp:effectExtent l="0" t="0" r="0" b="0"/>
                      <wp:docPr id="107374183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817" cy="25829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52" h="20404" fill="norm" stroke="1" extrusionOk="0">
                                    <a:moveTo>
                                      <a:pt x="19340" y="6"/>
                                    </a:moveTo>
                                    <a:cubicBezTo>
                                      <a:pt x="18911" y="-308"/>
                                      <a:pt x="8317" y="11620"/>
                                      <a:pt x="6423" y="13985"/>
                                    </a:cubicBezTo>
                                    <a:cubicBezTo>
                                      <a:pt x="6323" y="14108"/>
                                      <a:pt x="6215" y="14226"/>
                                      <a:pt x="6090" y="14370"/>
                                    </a:cubicBezTo>
                                    <a:cubicBezTo>
                                      <a:pt x="5960" y="14216"/>
                                      <a:pt x="5854" y="14096"/>
                                      <a:pt x="5755" y="13971"/>
                                    </a:cubicBezTo>
                                    <a:cubicBezTo>
                                      <a:pt x="4964" y="12967"/>
                                      <a:pt x="4458" y="12167"/>
                                      <a:pt x="3657" y="11171"/>
                                    </a:cubicBezTo>
                                    <a:cubicBezTo>
                                      <a:pt x="3337" y="10773"/>
                                      <a:pt x="2972" y="10410"/>
                                      <a:pt x="2634" y="10026"/>
                                    </a:cubicBezTo>
                                    <a:cubicBezTo>
                                      <a:pt x="2472" y="9843"/>
                                      <a:pt x="2283" y="9849"/>
                                      <a:pt x="2071" y="9915"/>
                                    </a:cubicBezTo>
                                    <a:cubicBezTo>
                                      <a:pt x="1856" y="9981"/>
                                      <a:pt x="1574" y="9982"/>
                                      <a:pt x="1303" y="10152"/>
                                    </a:cubicBezTo>
                                    <a:cubicBezTo>
                                      <a:pt x="1209" y="10262"/>
                                      <a:pt x="1332" y="10438"/>
                                      <a:pt x="1349" y="10609"/>
                                    </a:cubicBezTo>
                                    <a:cubicBezTo>
                                      <a:pt x="1369" y="10821"/>
                                      <a:pt x="603" y="10792"/>
                                      <a:pt x="203" y="11061"/>
                                    </a:cubicBezTo>
                                    <a:cubicBezTo>
                                      <a:pt x="111" y="11123"/>
                                      <a:pt x="286" y="11375"/>
                                      <a:pt x="227" y="11440"/>
                                    </a:cubicBezTo>
                                    <a:cubicBezTo>
                                      <a:pt x="51" y="11634"/>
                                      <a:pt x="-61" y="11588"/>
                                      <a:pt x="36" y="11826"/>
                                    </a:cubicBezTo>
                                    <a:cubicBezTo>
                                      <a:pt x="896" y="13941"/>
                                      <a:pt x="2182" y="15733"/>
                                      <a:pt x="3218" y="17879"/>
                                    </a:cubicBezTo>
                                    <a:cubicBezTo>
                                      <a:pt x="4865" y="21292"/>
                                      <a:pt x="5178" y="19166"/>
                                      <a:pt x="5654" y="19575"/>
                                    </a:cubicBezTo>
                                    <a:cubicBezTo>
                                      <a:pt x="7119" y="20836"/>
                                      <a:pt x="6474" y="21179"/>
                                      <a:pt x="9921" y="16770"/>
                                    </a:cubicBezTo>
                                    <a:cubicBezTo>
                                      <a:pt x="11378" y="14721"/>
                                      <a:pt x="19009" y="5203"/>
                                      <a:pt x="20710" y="3334"/>
                                    </a:cubicBezTo>
                                    <a:cubicBezTo>
                                      <a:pt x="20919" y="3106"/>
                                      <a:pt x="21118" y="2879"/>
                                      <a:pt x="21258" y="2594"/>
                                    </a:cubicBezTo>
                                    <a:cubicBezTo>
                                      <a:pt x="21526" y="2050"/>
                                      <a:pt x="21539" y="2066"/>
                                      <a:pt x="21150" y="1624"/>
                                    </a:cubicBezTo>
                                    <a:cubicBezTo>
                                      <a:pt x="21006" y="1461"/>
                                      <a:pt x="20856" y="1427"/>
                                      <a:pt x="20646" y="1437"/>
                                    </a:cubicBezTo>
                                    <a:cubicBezTo>
                                      <a:pt x="20244" y="1456"/>
                                      <a:pt x="20044" y="1227"/>
                                      <a:pt x="20086" y="860"/>
                                    </a:cubicBezTo>
                                    <a:cubicBezTo>
                                      <a:pt x="20096" y="778"/>
                                      <a:pt x="20075" y="672"/>
                                      <a:pt x="20023" y="612"/>
                                    </a:cubicBezTo>
                                    <a:cubicBezTo>
                                      <a:pt x="19903" y="469"/>
                                      <a:pt x="19492" y="117"/>
                                      <a:pt x="1934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8" style="visibility:visible;width:21.4pt;height:20.3pt;" coordorigin="61,308" coordsize="21452,20404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      <v:fill color="#FFFFFF" opacity="100.0%" type="solid"/>
    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    </v:shape>
                  </w:pict>
                </mc:Fallback>
              </mc:AlternateConten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期末測驗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端午節</w:t>
            </w:r>
          </w:p>
        </w:tc>
      </w:tr>
      <w:tr>
        <w:tblPrEx>
          <w:shd w:val="clear" w:color="auto" w:fill="ced7e7"/>
        </w:tblPrEx>
        <w:trPr>
          <w:trHeight w:val="564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26-28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10:10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校務會議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