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問候"/>
        <w:spacing w:before="360" w:line="400" w:lineRule="exact"/>
        <w:jc w:val="center"/>
        <w:rPr>
          <w:rFonts w:ascii="微軟正黑體" w:cs="微軟正黑體" w:hAnsi="微軟正黑體" w:eastAsia="微軟正黑體"/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臺北市立大直高級中學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en-US"/>
        </w:rPr>
        <w:t>108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學年度第二學期</w:t>
      </w:r>
    </w:p>
    <w:p>
      <w:pPr>
        <w:pStyle w:val="問候"/>
        <w:jc w:val="center"/>
        <w:rPr>
          <w:b w:val="1"/>
          <w:bCs w:val="1"/>
          <w:sz w:val="36"/>
          <w:szCs w:val="36"/>
        </w:rPr>
      </w:pP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國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中部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音樂</w:t>
      </w:r>
      <w:r>
        <w:rPr>
          <w:rFonts w:ascii="微軟正黑體" w:cs="微軟正黑體" w:hAnsi="微軟正黑體" w:eastAsia="微軟正黑體"/>
          <w:b w:val="1"/>
          <w:bCs w:val="1"/>
          <w:sz w:val="36"/>
          <w:szCs w:val="36"/>
          <w:rtl w:val="0"/>
          <w:lang w:val="zh-TW" w:eastAsia="zh-TW"/>
        </w:rPr>
        <w:t>科教學活動計畫書</w:t>
      </w:r>
    </w:p>
    <w:tbl>
      <w:tblPr>
        <w:tblW w:w="1042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02"/>
        <w:gridCol w:w="2539"/>
        <w:gridCol w:w="2539"/>
        <w:gridCol w:w="2540"/>
      </w:tblGrid>
      <w:tr>
        <w:tblPrEx>
          <w:shd w:val="clear" w:color="auto" w:fill="ced7e7"/>
        </w:tblPrEx>
        <w:trPr>
          <w:trHeight w:val="518" w:hRule="atLeast"/>
        </w:trPr>
        <w:tc>
          <w:tcPr>
            <w:tcW w:type="dxa" w:w="280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646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before="72" w:after="72" w:line="520" w:lineRule="exact"/>
              <w:ind w:left="566" w:hanging="566"/>
              <w:jc w:val="center"/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任教班級</w:t>
            </w:r>
          </w:p>
        </w:tc>
        <w:tc>
          <w:tcPr>
            <w:tcW w:type="dxa" w:w="2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72" w:after="72" w:line="52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903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904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906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、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2"/>
                <w:szCs w:val="22"/>
                <w:u w:val="none" w:color="000000"/>
                <w:vertAlign w:val="baseline"/>
                <w:rtl w:val="0"/>
              </w:rPr>
              <w:t>907</w:t>
            </w:r>
          </w:p>
        </w:tc>
        <w:tc>
          <w:tcPr>
            <w:tcW w:type="dxa" w:w="2539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before="72" w:after="72" w:line="520" w:lineRule="exact"/>
              <w:jc w:val="center"/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任課老師姓名</w:t>
            </w:r>
          </w:p>
        </w:tc>
        <w:tc>
          <w:tcPr>
            <w:tcW w:type="dxa" w:w="2540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72" w:after="72" w:line="520" w:lineRule="exact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董璘</w:t>
            </w:r>
          </w:p>
        </w:tc>
      </w:tr>
      <w:tr>
        <w:tblPrEx>
          <w:shd w:val="clear" w:color="auto" w:fill="ced7e7"/>
        </w:tblPrEx>
        <w:trPr>
          <w:trHeight w:val="201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教學目標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引導並鼓勵對音樂的喜愛。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培養欣賞音樂的能力與習慣。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發展演唱與演奏之技能。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4.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啟發對音樂創作之興趣。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40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5.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學習使用科技技術認識音樂。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3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教材內容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ff0000"/>
                <w:vertAlign w:val="baseline"/>
                <w:rtl w:val="0"/>
              </w:rPr>
              <w:t>翰林出版社之藝術與人文課本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5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作業內容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</w:tr>
      <w:tr>
        <w:tblPrEx>
          <w:shd w:val="clear" w:color="auto" w:fill="ced7e7"/>
        </w:tblPrEx>
        <w:trPr>
          <w:trHeight w:val="492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7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平時成績評量方法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直笛、唱歌）、紙筆測驗</w:t>
            </w:r>
          </w:p>
        </w:tc>
      </w:tr>
      <w:tr>
        <w:tblPrEx>
          <w:shd w:val="clear" w:color="auto" w:fill="ced7e7"/>
        </w:tblPrEx>
        <w:trPr>
          <w:trHeight w:val="1383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9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學期成績計算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1.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演奏及演唱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(50%):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包含樂器演奏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)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及唱歌。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2.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筆試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(20%):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學生經由教師依能力指標、教材內容所編定之測驗評量之。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3.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學習態度</w:t>
            </w:r>
            <w:r>
              <w:rPr>
                <w:rFonts w:ascii="Helvetica Neue" w:cs="Cambria" w:hAnsi="Helvetica Neue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(30%):</w:t>
            </w:r>
            <w:r>
              <w:rPr>
                <w:rFonts w:ascii="Cambria" w:cs="Cambria" w:hAnsi="Cambria" w:eastAsia="Helvetica Neue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上課表現及欣賞能力。</w:t>
            </w:r>
          </w:p>
        </w:tc>
      </w:tr>
      <w:tr>
        <w:tblPrEx>
          <w:shd w:val="clear" w:color="auto" w:fill="ced7e7"/>
        </w:tblPrEx>
        <w:trPr>
          <w:trHeight w:val="1717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1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個人教學理念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音樂不僅是一種抒發情感和舒壓的方式，更能豐富和美化生活。我希望鼓勵和引導學生培養這種能力，我相信有效率的學習應該從喜愛與樂趣出發，我們將引導並鼓勵孩子以日常接觸，自己喜愛，隨手可得的音樂與工具為出發點，</w:t>
            </w:r>
            <w:r>
              <w:rPr>
                <w:rFonts w:ascii="Cambria" w:cs="Cambria" w:hAnsi="Cambria" w:eastAsia="Cambr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en-US"/>
              </w:rPr>
              <w:t xml:space="preserve"> </w:t>
            </w: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擴大至瞭解，欣賞，乃至於表演各類型的音樂創作。</w:t>
            </w:r>
          </w:p>
        </w:tc>
      </w:tr>
      <w:tr>
        <w:tblPrEx>
          <w:shd w:val="clear" w:color="auto" w:fill="ced7e7"/>
        </w:tblPrEx>
        <w:trPr>
          <w:trHeight w:val="1040" w:hRule="atLeast"/>
        </w:trPr>
        <w:tc>
          <w:tcPr>
            <w:tcW w:type="dxa" w:w="280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6"/>
              <w:bottom w:type="dxa" w:w="80"/>
              <w:right w:type="dxa" w:w="80"/>
            </w:tcMar>
            <w:vAlign w:val="center"/>
          </w:tcPr>
          <w:p>
            <w:pPr>
              <w:pStyle w:val="內文 A"/>
              <w:numPr>
                <w:ilvl w:val="0"/>
                <w:numId w:val="13"/>
              </w:numPr>
              <w:spacing w:line="500" w:lineRule="exact"/>
              <w:jc w:val="both"/>
              <w:rPr>
                <w:rFonts w:ascii="微軟正黑體" w:cs="微軟正黑體" w:hAnsi="微軟正黑體" w:eastAsia="微軟正黑體"/>
                <w:lang w:val="zh-TW" w:eastAsia="zh-TW"/>
              </w:rPr>
            </w:pPr>
            <w:r>
              <w:rPr>
                <w:rFonts w:ascii="微軟正黑體" w:cs="微軟正黑體" w:hAnsi="微軟正黑體" w:eastAsia="微軟正黑體"/>
                <w:rtl w:val="0"/>
                <w:lang w:val="zh-TW" w:eastAsia="zh-TW"/>
              </w:rPr>
              <w:t>擬請家長協助事項</w:t>
            </w:r>
          </w:p>
        </w:tc>
        <w:tc>
          <w:tcPr>
            <w:tcW w:type="dxa" w:w="7618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0" w:lineRule="atLeas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eastAsia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  <w:lang w:val="zh-TW" w:eastAsia="zh-TW"/>
              </w:rPr>
              <w:t>帶領並陪伴孩子參與各類型音樂與藝術活動（例如展覽，音樂會，演唱等），增加親子互動也培養孩子體驗生活中音樂與藝術活動帶來的樂趣。</w:t>
            </w:r>
          </w:p>
        </w:tc>
      </w:tr>
    </w:tbl>
    <w:p>
      <w:pPr>
        <w:pStyle w:val="問候"/>
        <w:jc w:val="center"/>
        <w:rPr>
          <w:b w:val="1"/>
          <w:bCs w:val="1"/>
          <w:sz w:val="36"/>
          <w:szCs w:val="36"/>
        </w:rPr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</w:pPr>
    </w:p>
    <w:p>
      <w:pPr>
        <w:pStyle w:val="內文 A"/>
        <w:sectPr>
          <w:headerReference w:type="default" r:id="rId4"/>
          <w:footerReference w:type="default" r:id="rId5"/>
          <w:pgSz w:w="11900" w:h="16840" w:orient="portrait"/>
          <w:pgMar w:top="851" w:right="851" w:bottom="851" w:left="851" w:header="357" w:footer="992"/>
          <w:bidi w:val="0"/>
        </w:sectPr>
      </w:pPr>
    </w:p>
    <w:p>
      <w:pPr>
        <w:pStyle w:val="內文 A"/>
        <w:spacing w:before="360" w:line="400" w:lineRule="exact"/>
        <w:jc w:val="center"/>
        <w:rPr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pPr>
      <w:r>
        <w:rPr>
          <w:rFonts w:ascii="微軟正黑體" w:cs="微軟正黑體" w:hAnsi="微軟正黑體" w:eastAsia="微軟正黑體"/>
          <w:b w:val="1"/>
          <w:bCs w:val="1"/>
          <w:sz w:val="32"/>
          <w:szCs w:val="32"/>
          <w:rtl w:val="0"/>
          <w:lang w:val="zh-TW" w:eastAsia="zh-TW"/>
        </w:rPr>
        <w:t>【教學進度表】</w:t>
      </w:r>
    </w:p>
    <w:tbl>
      <w:tblPr>
        <w:tblW w:w="1017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17"/>
        <w:gridCol w:w="304"/>
        <w:gridCol w:w="180"/>
        <w:gridCol w:w="266"/>
        <w:gridCol w:w="208"/>
        <w:gridCol w:w="170"/>
        <w:gridCol w:w="358"/>
        <w:gridCol w:w="194"/>
        <w:gridCol w:w="175"/>
        <w:gridCol w:w="358"/>
        <w:gridCol w:w="358"/>
        <w:gridCol w:w="359"/>
        <w:gridCol w:w="196"/>
        <w:gridCol w:w="1946"/>
        <w:gridCol w:w="1147"/>
        <w:gridCol w:w="374"/>
        <w:gridCol w:w="178"/>
        <w:gridCol w:w="522"/>
        <w:gridCol w:w="739"/>
        <w:gridCol w:w="1821"/>
      </w:tblGrid>
      <w:tr>
        <w:tblPrEx>
          <w:shd w:val="clear" w:color="auto" w:fill="4f81bd"/>
        </w:tblPrEx>
        <w:trPr>
          <w:trHeight w:val="300" w:hRule="atLeast"/>
          <w:tblHeader/>
        </w:trPr>
        <w:tc>
          <w:tcPr>
            <w:tcW w:type="dxa" w:w="801"/>
            <w:gridSpan w:val="3"/>
            <w:vMerge w:val="restart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20" w:lineRule="exact"/>
              <w:jc w:val="center"/>
              <w:rPr>
                <w:rFonts w:ascii="微軟正黑體" w:cs="微軟正黑體" w:hAnsi="微軟正黑體" w:eastAsia="微軟正黑體"/>
                <w:b w:val="1"/>
                <w:bCs w:val="1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</w:rPr>
              <w:t>融入</w:t>
            </w:r>
          </w:p>
          <w:p>
            <w:pPr>
              <w:pStyle w:val="內文 A"/>
              <w:bidi w:val="0"/>
              <w:spacing w:line="32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1"/>
                <w:bCs w:val="1"/>
                <w:rtl w:val="0"/>
                <w:lang w:val="zh-TW" w:eastAsia="zh-TW"/>
              </w:rPr>
              <w:t>議題</w:t>
            </w:r>
          </w:p>
        </w:tc>
        <w:tc>
          <w:tcPr>
            <w:tcW w:type="dxa" w:w="1196"/>
            <w:gridSpan w:val="5"/>
            <w:tcBorders>
              <w:top w:val="single" w:color="000000" w:sz="12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品德教育</w:t>
            </w:r>
          </w:p>
        </w:tc>
        <w:tc>
          <w:tcPr>
            <w:tcW w:type="dxa" w:w="1446"/>
            <w:gridSpan w:val="5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2.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環境教育</w:t>
            </w:r>
          </w:p>
        </w:tc>
        <w:tc>
          <w:tcPr>
            <w:tcW w:type="dxa" w:w="1945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3.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法治教育</w:t>
            </w:r>
          </w:p>
        </w:tc>
        <w:tc>
          <w:tcPr>
            <w:tcW w:type="dxa" w:w="1520"/>
            <w:gridSpan w:val="2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4.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永續發展</w:t>
            </w:r>
          </w:p>
        </w:tc>
        <w:tc>
          <w:tcPr>
            <w:tcW w:type="dxa" w:w="1438"/>
            <w:gridSpan w:val="3"/>
            <w:tcBorders>
              <w:top w:val="single" w:color="000000" w:sz="12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5.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海洋教育</w:t>
            </w:r>
          </w:p>
        </w:tc>
        <w:tc>
          <w:tcPr>
            <w:tcW w:type="dxa" w:w="1820"/>
            <w:tcBorders>
              <w:top w:val="single" w:color="000000" w:sz="12" w:space="0" w:shadow="0" w:frame="0"/>
              <w:left w:val="nil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instrText xml:space="preserve"> HYPERLINK "http://www.edu.tw/files/site_content/B0055/5%E4%BA%BA%E6%AC%8A%E6%95%99%E8%82%B2%E8%AD%B0%E9%A1%8C1000111.pdf"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人權教育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</w:tr>
      <w:tr>
        <w:tblPrEx>
          <w:shd w:val="clear" w:color="auto" w:fill="4f81bd"/>
        </w:tblPrEx>
        <w:trPr>
          <w:trHeight w:val="565" w:hRule="atLeast"/>
          <w:tblHeader/>
        </w:trPr>
        <w:tc>
          <w:tcPr>
            <w:tcW w:type="dxa" w:w="801"/>
            <w:gridSpan w:val="3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1196"/>
            <w:gridSpan w:val="5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7.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生命教育</w:t>
            </w:r>
          </w:p>
        </w:tc>
        <w:tc>
          <w:tcPr>
            <w:tcW w:type="dxa" w:w="1446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8.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begin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instrText xml:space="preserve"> HYPERLINK "http://www.edu.tw/files/site_content/B0055/6%E7%94%9F%E6%B6%AF%E7%99%BC%E5%B1%95%E6%95%99%E8%82%B2%E8%AD%B0%E9%A1%8C991229.pdf"</w:instrTex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lang w:val="zh-TW" w:eastAsia="zh-TW"/>
              </w:rPr>
              <w:fldChar w:fldCharType="separate" w:fldLock="0"/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多元文化教育</w:t>
            </w:r>
            <w:r>
              <w:rPr>
                <w:rFonts w:ascii="微軟正黑體" w:cs="微軟正黑體" w:hAnsi="微軟正黑體" w:eastAsia="微軟正黑體"/>
                <w:sz w:val="18"/>
                <w:szCs w:val="18"/>
              </w:rPr>
              <w:fldChar w:fldCharType="end" w:fldLock="0"/>
            </w:r>
          </w:p>
        </w:tc>
        <w:tc>
          <w:tcPr>
            <w:tcW w:type="dxa" w:w="194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9.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性別平等教育</w:t>
            </w:r>
          </w:p>
        </w:tc>
        <w:tc>
          <w:tcPr>
            <w:tcW w:type="dxa" w:w="1520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10.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消費者保護教育</w:t>
            </w:r>
          </w:p>
        </w:tc>
        <w:tc>
          <w:tcPr>
            <w:tcW w:type="dxa" w:w="1438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11.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同志教育</w:t>
            </w:r>
          </w:p>
        </w:tc>
        <w:tc>
          <w:tcPr>
            <w:tcW w:type="dxa" w:w="1820"/>
            <w:tcBorders>
              <w:top w:val="nil"/>
              <w:left w:val="nil"/>
              <w:bottom w:val="nil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12.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家庭教育</w:t>
            </w:r>
          </w:p>
        </w:tc>
      </w:tr>
      <w:tr>
        <w:tblPrEx>
          <w:shd w:val="clear" w:color="auto" w:fill="4f81bd"/>
        </w:tblPrEx>
        <w:trPr>
          <w:trHeight w:val="580" w:hRule="atLeast"/>
          <w:tblHeader/>
        </w:trPr>
        <w:tc>
          <w:tcPr>
            <w:tcW w:type="dxa" w:w="801"/>
            <w:gridSpan w:val="3"/>
            <w:vMerge w:val="continue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2f2f2"/>
          </w:tcPr>
          <w:p/>
        </w:tc>
        <w:tc>
          <w:tcPr>
            <w:tcW w:type="dxa" w:w="2642"/>
            <w:gridSpan w:val="10"/>
            <w:tcBorders>
              <w:top w:val="nil"/>
              <w:left w:val="single" w:color="000000" w:sz="4" w:space="0" w:shadow="0" w:frame="0"/>
              <w:bottom w:val="single" w:color="000000" w:sz="12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13.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家庭暴力及性侵性騷教育</w:t>
            </w:r>
          </w:p>
        </w:tc>
        <w:tc>
          <w:tcPr>
            <w:tcW w:type="dxa" w:w="1945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14.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新移民多元文化教育</w:t>
            </w:r>
          </w:p>
        </w:tc>
        <w:tc>
          <w:tcPr>
            <w:tcW w:type="dxa" w:w="1520"/>
            <w:gridSpan w:val="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15.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生涯發展教育</w:t>
            </w:r>
          </w:p>
        </w:tc>
        <w:tc>
          <w:tcPr>
            <w:tcW w:type="dxa" w:w="3259"/>
            <w:gridSpan w:val="4"/>
            <w:tcBorders>
              <w:top w:val="nil"/>
              <w:left w:val="nil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8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16.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其他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z w:val="18"/>
                <w:szCs w:val="18"/>
                <w:rtl w:val="0"/>
                <w:lang w:val="zh-TW" w:eastAsia="zh-TW"/>
              </w:rPr>
              <w:t>請說明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rtl w:val="0"/>
                <w:lang w:val="en-US"/>
              </w:rPr>
              <w:t>)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en-US"/>
              </w:rPr>
              <w:t xml:space="preserve">  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zh-TW" w:eastAsia="zh-TW"/>
              </w:rPr>
              <w:t>道德教育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en-US"/>
              </w:rPr>
              <w:t>…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en-US"/>
              </w:rPr>
              <w:t>.</w:t>
            </w:r>
            <w:r>
              <w:rPr>
                <w:rStyle w:val="無"/>
                <w:rFonts w:ascii="微軟正黑體" w:cs="微軟正黑體" w:hAnsi="微軟正黑體" w:eastAsia="微軟正黑體"/>
                <w:sz w:val="18"/>
                <w:szCs w:val="18"/>
                <w:u w:val="single"/>
                <w:rtl w:val="0"/>
                <w:lang w:val="zh-TW" w:eastAsia="zh-TW"/>
              </w:rPr>
              <w:t>等</w:t>
            </w:r>
          </w:p>
        </w:tc>
      </w:tr>
      <w:tr>
        <w:tblPrEx>
          <w:shd w:val="clear" w:color="auto" w:fill="ced7e7"/>
        </w:tblPrEx>
        <w:trPr>
          <w:trHeight w:val="1000" w:hRule="atLeast"/>
        </w:trPr>
        <w:tc>
          <w:tcPr>
            <w:tcW w:type="dxa" w:w="31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微軟正黑體" w:cs="微軟正黑體" w:hAnsi="微軟正黑體" w:eastAsia="微軟正黑體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月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份</w:t>
            </w:r>
          </w:p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  <w:rPr>
                <w:rStyle w:val="無"/>
                <w:rFonts w:ascii="微軟正黑體" w:cs="微軟正黑體" w:hAnsi="微軟正黑體" w:eastAsia="微軟正黑體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週</w:t>
            </w:r>
          </w:p>
          <w:p>
            <w:pPr>
              <w:pStyle w:val="內文 A"/>
              <w:bidi w:val="0"/>
              <w:spacing w:line="30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次</w:t>
            </w:r>
          </w:p>
        </w:tc>
        <w:tc>
          <w:tcPr>
            <w:tcW w:type="dxa" w:w="446"/>
            <w:gridSpan w:val="2"/>
            <w:tcBorders>
              <w:top w:val="single" w:color="000000" w:sz="1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日</w:t>
            </w:r>
          </w:p>
        </w:tc>
        <w:tc>
          <w:tcPr>
            <w:tcW w:type="dxa" w:w="378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一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二</w:t>
            </w:r>
          </w:p>
        </w:tc>
        <w:tc>
          <w:tcPr>
            <w:tcW w:type="dxa" w:w="369"/>
            <w:gridSpan w:val="2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三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四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五</w:t>
            </w:r>
          </w:p>
        </w:tc>
        <w:tc>
          <w:tcPr>
            <w:tcW w:type="dxa" w:w="358"/>
            <w:tcBorders>
              <w:top w:val="single" w:color="000000" w:sz="12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c5e0b3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30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六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92"/>
              <w:bottom w:type="dxa" w:w="80"/>
              <w:right w:type="dxa" w:w="292"/>
            </w:tcMar>
            <w:vAlign w:val="center"/>
          </w:tcPr>
          <w:p>
            <w:pPr>
              <w:pStyle w:val="內文 A"/>
              <w:spacing w:line="240" w:lineRule="exact"/>
              <w:ind w:left="212" w:right="212" w:firstLine="0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kern w:val="0"/>
                <w:rtl w:val="0"/>
                <w:lang w:val="zh-TW" w:eastAsia="zh-TW"/>
              </w:rPr>
              <w:t>預定進度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rtl w:val="0"/>
                <w:lang w:val="zh-TW" w:eastAsia="zh-TW"/>
              </w:rPr>
              <w:t>資訊融入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  <w:rPr>
                <w:rStyle w:val="無"/>
                <w:rFonts w:ascii="微軟正黑體" w:cs="微軟正黑體" w:hAnsi="微軟正黑體" w:eastAsia="微軟正黑體"/>
                <w:sz w:val="20"/>
                <w:szCs w:val="2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rtl w:val="0"/>
                <w:lang w:val="zh-TW" w:eastAsia="zh-TW"/>
              </w:rPr>
              <w:t>議題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center"/>
              <w:rPr>
                <w:rtl w:val="0"/>
              </w:rPr>
            </w:pPr>
            <w:r>
              <w:rPr>
                <w:rStyle w:val="Hyperlink.0"/>
                <w:rFonts w:ascii="微軟正黑體" w:cs="微軟正黑體" w:hAnsi="微軟正黑體" w:eastAsia="微軟正黑體"/>
                <w:sz w:val="20"/>
                <w:szCs w:val="20"/>
                <w:rtl w:val="0"/>
                <w:lang w:val="zh-TW" w:eastAsia="zh-TW"/>
              </w:rPr>
              <w:t>融入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pacing w:val="0"/>
                <w:rtl w:val="0"/>
                <w:lang w:val="zh-TW" w:eastAsia="zh-TW"/>
              </w:rPr>
              <w:t>重要行事</w:t>
            </w:r>
          </w:p>
        </w:tc>
      </w:tr>
      <w:tr>
        <w:tblPrEx>
          <w:shd w:val="clear" w:color="auto" w:fill="ced7e7"/>
        </w:tblPrEx>
        <w:trPr>
          <w:trHeight w:val="1728" w:hRule="atLeast"/>
        </w:trPr>
        <w:tc>
          <w:tcPr>
            <w:tcW w:type="dxa" w:w="317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二月</w:t>
            </w:r>
          </w:p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</w:t>
            </w:r>
          </w:p>
        </w:tc>
        <w:tc>
          <w:tcPr>
            <w:tcW w:type="dxa" w:w="446"/>
            <w:gridSpan w:val="2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23</w:t>
            </w:r>
          </w:p>
        </w:tc>
        <w:tc>
          <w:tcPr>
            <w:tcW w:type="dxa" w:w="378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69"/>
            <w:gridSpan w:val="2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28</w:t>
            </w:r>
          </w:p>
        </w:tc>
        <w:tc>
          <w:tcPr>
            <w:tcW w:type="dxa" w:w="358"/>
            <w:tcBorders>
              <w:top w:val="single" w:color="000000" w:sz="4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29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世界民謠唱遊趣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中國民謠、印尼民謠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寒假結束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開學；高二多元選修課程開始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25-27  16:00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國七我的生活圈開始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26-27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高三第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次指考模擬考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高一多元選修課程開始</w:t>
            </w:r>
          </w:p>
        </w:tc>
      </w:tr>
      <w:tr>
        <w:tblPrEx>
          <w:shd w:val="clear" w:color="auto" w:fill="ced7e7"/>
        </w:tblPrEx>
        <w:trPr>
          <w:trHeight w:val="148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三月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2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世界民謠唱遊趣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韓國民謠、美國民謠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國八、九輔導課開始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國九晚自習開始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3-4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國九第三次複習考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6 KO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拉卡初賽；教學大綱與班級經營上傳截止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2-6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期初教學研究會</w:t>
            </w:r>
          </w:p>
        </w:tc>
      </w:tr>
      <w:tr>
        <w:tblPrEx>
          <w:shd w:val="clear" w:color="auto" w:fill="ced7e7"/>
        </w:tblPrEx>
        <w:trPr>
          <w:trHeight w:val="524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3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世界民謠唱遊趣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墨西哥民謠、英國民謠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高國中學校日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4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世界民謠唱遊趣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法國民謠、匈牙利民謠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ind w:firstLine="18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19  09:21-10:00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校園防災演習</w:t>
            </w:r>
          </w:p>
          <w:p>
            <w:pPr>
              <w:pStyle w:val="內文 A"/>
              <w:bidi w:val="0"/>
              <w:spacing w:line="240" w:lineRule="exact"/>
              <w:ind w:left="0" w:right="0" w:firstLine="18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  13:10-15:00 CPR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訓練</w:t>
            </w:r>
          </w:p>
          <w:p>
            <w:pPr>
              <w:pStyle w:val="內文 A"/>
              <w:bidi w:val="0"/>
              <w:spacing w:line="240" w:lineRule="exact"/>
              <w:ind w:left="0" w:right="0" w:firstLine="18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優良生自我介紹</w:t>
            </w:r>
          </w:p>
        </w:tc>
      </w:tr>
      <w:tr>
        <w:tblPrEx>
          <w:shd w:val="clear" w:color="auto" w:fill="ced7e7"/>
        </w:tblPrEx>
        <w:trPr>
          <w:trHeight w:val="74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5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世界民謠唱遊趣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義大利民謠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ind w:firstLine="18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優良生投票</w:t>
            </w:r>
          </w:p>
          <w:p>
            <w:pPr>
              <w:pStyle w:val="內文 A"/>
              <w:bidi w:val="0"/>
              <w:spacing w:line="240" w:lineRule="exact"/>
              <w:ind w:left="0" w:right="0" w:firstLine="18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r>
          </w:p>
        </w:tc>
      </w:tr>
      <w:tr>
        <w:tblPrEx>
          <w:shd w:val="clear" w:color="auto" w:fill="ced7e7"/>
        </w:tblPrEx>
        <w:trPr>
          <w:trHeight w:val="559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6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認識弦樂四重奏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直笛練習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2-3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補假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兒童節、民族掃墓節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四月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7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shd w:val="clear" w:color="auto" w:fill="d8d8d8"/>
                <w:rtl w:val="0"/>
                <w:lang w:val="en-US"/>
              </w:rPr>
              <w:t>10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測驗一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8-9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國七八第一次期中考、國九期末考</w:t>
            </w:r>
          </w:p>
        </w:tc>
      </w:tr>
      <w:tr>
        <w:tblPrEx>
          <w:shd w:val="clear" w:color="auto" w:fill="ced7e7"/>
        </w:tblPrEx>
        <w:trPr>
          <w:trHeight w:val="524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8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音樂奇航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日本、印度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國七八導師會議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13-17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公開授課週</w:t>
            </w:r>
          </w:p>
        </w:tc>
      </w:tr>
      <w:tr>
        <w:tblPrEx>
          <w:shd w:val="clear" w:color="auto" w:fill="ced7e7"/>
        </w:tblPrEx>
        <w:trPr>
          <w:trHeight w:val="541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9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音樂奇航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非洲、拉丁美洲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8</w:t>
            </w:r>
          </w:p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20-21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國八隔宿露營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20-24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國七拔河比賽</w:t>
            </w:r>
          </w:p>
        </w:tc>
      </w:tr>
      <w:tr>
        <w:tblPrEx>
          <w:shd w:val="clear" w:color="auto" w:fill="ced7e7"/>
        </w:tblPrEx>
        <w:trPr>
          <w:trHeight w:val="126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10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測驗二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27-5/1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期中教研會、國八籃球比賽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28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28-29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國九第四次複習考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  KO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拉卡決賽</w:t>
            </w:r>
          </w:p>
        </w:tc>
      </w:tr>
      <w:tr>
        <w:tblPrEx>
          <w:shd w:val="clear" w:color="auto" w:fill="ced7e7"/>
        </w:tblPrEx>
        <w:trPr>
          <w:trHeight w:val="76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五月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11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國九德行審查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國九包高中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8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國七校外教學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12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f2c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國九輔導課、晚自習結束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國九看考場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16-17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國中教育會考</w:t>
            </w:r>
          </w:p>
        </w:tc>
      </w:tr>
      <w:tr>
        <w:tblPrEx>
          <w:shd w:val="clear" w:color="auto" w:fill="ced7e7"/>
        </w:tblPrEx>
        <w:trPr>
          <w:trHeight w:val="75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13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20-21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國七八第二次期中考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國中課發會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書評會</w:t>
            </w:r>
          </w:p>
        </w:tc>
      </w:tr>
      <w:tr>
        <w:tblPrEx>
          <w:shd w:val="clear" w:color="auto" w:fill="ced7e7"/>
        </w:tblPrEx>
        <w:trPr>
          <w:trHeight w:val="1008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14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25-29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國八桌球、國七跳繩比賽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29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好社之徒</w:t>
            </w:r>
          </w:p>
        </w:tc>
      </w:tr>
      <w:tr>
        <w:tblPrEx>
          <w:shd w:val="clear" w:color="auto" w:fill="ced7e7"/>
        </w:tblPrEx>
        <w:trPr>
          <w:trHeight w:val="102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15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英語文競賽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1-5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公開授課週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2-4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國九畢業旅行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6-7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臺北市教育博覽會</w:t>
            </w:r>
          </w:p>
        </w:tc>
      </w:tr>
      <w:tr>
        <w:tblPrEx>
          <w:shd w:val="clear" w:color="auto" w:fill="ced7e7"/>
        </w:tblPrEx>
        <w:trPr>
          <w:trHeight w:val="76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六月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16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8-12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期末教學研究會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11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畢業典禮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預演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)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12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畢業典禮</w:t>
            </w:r>
          </w:p>
        </w:tc>
      </w:tr>
      <w:tr>
        <w:tblPrEx>
          <w:shd w:val="clear" w:color="auto" w:fill="ced7e7"/>
        </w:tblPrEx>
        <w:trPr>
          <w:trHeight w:val="99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17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青春驪歌、夢想展翅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both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青春專輯製作</w:t>
            </w:r>
          </w:p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bidi w:val="0"/>
              <w:spacing w:before="0" w:after="0" w:line="240" w:lineRule="exact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✔</w:t>
            </w:r>
            <w:r>
              <w:rPr>
                <w:rFonts w:ascii="微軟正黑體" w:cs="微軟正黑體" w:hAnsi="微軟正黑體" w:eastAsia="微軟正黑體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4"/>
                <w:szCs w:val="24"/>
                <w:u w:val="none" w:color="000000"/>
                <w:vertAlign w:val="baseline"/>
                <w:rtl w:val="0"/>
              </w:rPr>
              <w:t>︎</w:t>
            </w:r>
          </w:p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國八表藝成果發表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補行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6/26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上班上課，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16:00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放學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國九離校</w:t>
            </w:r>
          </w:p>
        </w:tc>
      </w:tr>
      <w:tr>
        <w:tblPrEx>
          <w:shd w:val="clear" w:color="auto" w:fill="ced7e7"/>
        </w:tblPrEx>
        <w:trPr>
          <w:trHeight w:val="768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18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deeaf6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國七八輔導課結束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端午節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26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彈性放假</w:t>
            </w:r>
          </w:p>
        </w:tc>
      </w:tr>
      <w:tr>
        <w:tblPrEx>
          <w:shd w:val="clear" w:color="auto" w:fill="ced7e7"/>
        </w:tblPrEx>
        <w:trPr>
          <w:trHeight w:val="537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19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69"/>
            <w:gridSpan w:val="2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4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30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領航者社群會議</w:t>
            </w:r>
          </w:p>
        </w:tc>
      </w:tr>
      <w:tr>
        <w:tblPrEx>
          <w:shd w:val="clear" w:color="auto" w:fill="ced7e7"/>
        </w:tblPrEx>
        <w:trPr>
          <w:trHeight w:val="528" w:hRule="atLeast"/>
        </w:trPr>
        <w:tc>
          <w:tcPr>
            <w:tcW w:type="dxa" w:w="317"/>
            <w:vMerge w:val="restart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</w:pPr>
            <w:r>
              <w:rPr>
                <w:rStyle w:val="Hyperlink.0"/>
                <w:rFonts w:ascii="微軟正黑體" w:cs="微軟正黑體" w:hAnsi="微軟正黑體" w:eastAsia="微軟正黑體"/>
                <w:rtl w:val="0"/>
                <w:lang w:val="zh-TW" w:eastAsia="zh-TW"/>
              </w:rPr>
              <w:t>七月</w:t>
            </w:r>
          </w:p>
        </w:tc>
        <w:tc>
          <w:tcPr>
            <w:tcW w:type="dxa" w:w="303"/>
            <w:tcBorders>
              <w:top w:val="single" w:color="000000" w:sz="18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6"/>
                <w:szCs w:val="26"/>
                <w:rtl w:val="0"/>
                <w:lang w:val="en-US"/>
              </w:rPr>
              <w:t>20</w:t>
            </w:r>
          </w:p>
        </w:tc>
        <w:tc>
          <w:tcPr>
            <w:tcW w:type="dxa" w:w="446"/>
            <w:gridSpan w:val="2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5</w:t>
            </w:r>
          </w:p>
        </w:tc>
        <w:tc>
          <w:tcPr>
            <w:tcW w:type="dxa" w:w="378"/>
            <w:gridSpan w:val="2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6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7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9cc2e5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8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國七八期末考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both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高一新生報到</w:t>
            </w:r>
          </w:p>
        </w:tc>
      </w:tr>
      <w:tr>
        <w:tblPrEx>
          <w:shd w:val="clear" w:color="auto" w:fill="ced7e7"/>
        </w:tblPrEx>
        <w:trPr>
          <w:trHeight w:val="1230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zh-TW" w:eastAsia="zh-TW"/>
              </w:rPr>
              <w:t>暑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en-US"/>
              </w:rPr>
              <w:t>1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12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e59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14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15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16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18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內文 A"/>
              <w:spacing w:line="240" w:lineRule="exact"/>
              <w:jc w:val="both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、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13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國七八期末考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14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休業式、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10:10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校務會議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暑假開始</w:t>
            </w:r>
          </w:p>
          <w:p>
            <w:pPr>
              <w:pStyle w:val="內文 A"/>
              <w:bidi w:val="0"/>
              <w:spacing w:line="240" w:lineRule="exact"/>
              <w:ind w:left="0" w:right="0" w:firstLine="0"/>
              <w:jc w:val="left"/>
              <w:rPr>
                <w:rtl w:val="0"/>
              </w:rPr>
            </w:pP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15-8/18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國九暑期輔導、游泳課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>(</w:t>
            </w:r>
            <w:r>
              <w:rPr>
                <w:rStyle w:val="Hyperlink.0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zh-TW" w:eastAsia="zh-TW"/>
              </w:rPr>
              <w:t>暫定</w:t>
            </w:r>
            <w:r>
              <w:rPr>
                <w:rStyle w:val="無"/>
                <w:rFonts w:ascii="微軟正黑體" w:cs="微軟正黑體" w:hAnsi="微軟正黑體" w:eastAsia="微軟正黑體"/>
                <w:spacing w:val="-15"/>
                <w:sz w:val="20"/>
                <w:szCs w:val="20"/>
                <w:rtl w:val="0"/>
                <w:lang w:val="en-US"/>
              </w:rPr>
              <w:t xml:space="preserve">) </w:t>
            </w:r>
          </w:p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zh-TW" w:eastAsia="zh-TW"/>
              </w:rPr>
              <w:t>暑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en-US"/>
              </w:rPr>
              <w:t>2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19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21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22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23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24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18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25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505" w:hRule="atLeast"/>
        </w:trPr>
        <w:tc>
          <w:tcPr>
            <w:tcW w:type="dxa" w:w="317"/>
            <w:vMerge w:val="continue"/>
            <w:tcBorders>
              <w:top w:val="single" w:color="000000" w:sz="18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  <w:tc>
          <w:tcPr>
            <w:tcW w:type="dxa" w:w="30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9d9d9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zh-TW" w:eastAsia="zh-TW"/>
              </w:rPr>
              <w:t>暑</w:t>
            </w: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16"/>
                <w:szCs w:val="16"/>
                <w:rtl w:val="0"/>
                <w:lang w:val="en-US"/>
              </w:rPr>
              <w:t>3</w:t>
            </w:r>
          </w:p>
        </w:tc>
        <w:tc>
          <w:tcPr>
            <w:tcW w:type="dxa" w:w="446"/>
            <w:gridSpan w:val="2"/>
            <w:tcBorders>
              <w:top w:val="single" w:color="000000" w:sz="2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ffccff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26</w:t>
            </w:r>
          </w:p>
        </w:tc>
        <w:tc>
          <w:tcPr>
            <w:tcW w:type="dxa" w:w="378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27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28</w:t>
            </w:r>
          </w:p>
        </w:tc>
        <w:tc>
          <w:tcPr>
            <w:tcW w:type="dxa" w:w="369"/>
            <w:gridSpan w:val="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29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30</w:t>
            </w:r>
          </w:p>
        </w:tc>
        <w:tc>
          <w:tcPr>
            <w:tcW w:type="dxa" w:w="3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4" w:space="0" w:shadow="0" w:frame="0"/>
              <w:right w:val="single" w:color="000000" w:sz="1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31</w:t>
            </w:r>
          </w:p>
        </w:tc>
        <w:tc>
          <w:tcPr>
            <w:tcW w:type="dxa" w:w="358"/>
            <w:tcBorders>
              <w:top w:val="single" w:color="000000" w:sz="18" w:space="0" w:shadow="0" w:frame="0"/>
              <w:left w:val="single" w:color="000000" w:sz="18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d6e3bc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無"/>
                <w:rFonts w:ascii="微軟正黑體" w:cs="微軟正黑體" w:hAnsi="微軟正黑體" w:eastAsia="微軟正黑體"/>
                <w:b w:val="1"/>
                <w:bCs w:val="1"/>
                <w:sz w:val="20"/>
                <w:szCs w:val="20"/>
                <w:rtl w:val="0"/>
                <w:lang w:val="en-US"/>
              </w:rPr>
              <w:t>1</w:t>
            </w:r>
          </w:p>
        </w:tc>
        <w:tc>
          <w:tcPr>
            <w:tcW w:type="dxa" w:w="3289"/>
            <w:gridSpan w:val="3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52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6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21"/>
            <w:tcBorders>
              <w:top w:val="single" w:color="000000" w:sz="4" w:space="0" w:shadow="0" w:frame="0"/>
              <w:left w:val="single" w:color="000000" w:sz="6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5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1275"/>
            <w:gridSpan w:val="5"/>
            <w:tcBorders>
              <w:top w:val="single" w:color="000000" w:sz="4" w:space="0" w:shadow="0" w:frame="0"/>
              <w:left w:val="single" w:color="000000" w:sz="12" w:space="0" w:shadow="0" w:frame="0"/>
              <w:bottom w:val="single" w:color="000000" w:sz="12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內文 A"/>
              <w:spacing w:line="240" w:lineRule="exact"/>
              <w:jc w:val="center"/>
            </w:pPr>
            <w:r>
              <w:rPr>
                <w:rStyle w:val="Hyperlink.0"/>
                <w:rFonts w:ascii="微軟正黑體" w:cs="微軟正黑體" w:hAnsi="微軟正黑體" w:eastAsia="微軟正黑體"/>
                <w:sz w:val="26"/>
                <w:szCs w:val="26"/>
                <w:rtl w:val="0"/>
                <w:lang w:val="zh-TW" w:eastAsia="zh-TW"/>
              </w:rPr>
              <w:t>備註</w:t>
            </w:r>
          </w:p>
        </w:tc>
        <w:tc>
          <w:tcPr>
            <w:tcW w:type="dxa" w:w="8894"/>
            <w:gridSpan w:val="1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12" w:space="0" w:shadow="0" w:frame="0"/>
              <w:right w:val="single" w:color="000000" w:sz="12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471"/>
            </w:tcMar>
            <w:vAlign w:val="top"/>
          </w:tcPr>
          <w:p/>
        </w:tc>
      </w:tr>
    </w:tbl>
    <w:p>
      <w:pPr>
        <w:pStyle w:val="內文 A"/>
        <w:spacing w:before="360"/>
        <w:jc w:val="center"/>
      </w:pPr>
      <w:r>
        <w:rPr>
          <w:rStyle w:val="無"/>
          <w:rFonts w:ascii="微軟正黑體" w:cs="微軟正黑體" w:hAnsi="微軟正黑體" w:eastAsia="微軟正黑體"/>
          <w:b w:val="1"/>
          <w:bCs w:val="1"/>
          <w:sz w:val="32"/>
          <w:szCs w:val="32"/>
          <w:lang w:val="zh-TW" w:eastAsia="zh-TW"/>
        </w:rPr>
      </w:r>
    </w:p>
    <w:sectPr>
      <w:headerReference w:type="default" r:id="rId6"/>
      <w:pgSz w:w="11900" w:h="16840" w:orient="portrait"/>
      <w:pgMar w:top="851" w:right="851" w:bottom="851" w:left="851" w:header="357" w:footer="992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微軟正黑體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header2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頁首與頁尾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taiwaneseCounting"/>
      <w:suff w:val="tab"/>
      <w:lvlText w:val="%1."/>
      <w:lvlJc w:val="left"/>
      <w:pPr>
        <w:tabs>
          <w:tab w:val="num" w:pos="480"/>
        </w:tabs>
        <w:ind w:left="56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chineseCounting"/>
      <w:suff w:val="tab"/>
      <w:lvlText w:val="%2."/>
      <w:lvlJc w:val="left"/>
      <w:pPr>
        <w:tabs>
          <w:tab w:val="num" w:pos="960"/>
        </w:tabs>
        <w:ind w:left="10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nothing"/>
      <w:lvlText w:val="%3."/>
      <w:lvlJc w:val="left"/>
      <w:pPr>
        <w:ind w:left="104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tabs>
          <w:tab w:val="num" w:pos="1920"/>
        </w:tabs>
        <w:ind w:left="200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chineseCounting"/>
      <w:suff w:val="tab"/>
      <w:lvlText w:val="%5."/>
      <w:lvlJc w:val="left"/>
      <w:pPr>
        <w:tabs>
          <w:tab w:val="num" w:pos="2400"/>
        </w:tabs>
        <w:ind w:left="248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nothing"/>
      <w:lvlText w:val="%6."/>
      <w:lvlJc w:val="left"/>
      <w:pPr>
        <w:ind w:left="248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tabs>
          <w:tab w:val="num" w:pos="3360"/>
        </w:tabs>
        <w:ind w:left="344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chineseCounting"/>
      <w:suff w:val="tab"/>
      <w:lvlText w:val="%8."/>
      <w:lvlJc w:val="left"/>
      <w:pPr>
        <w:tabs>
          <w:tab w:val="num" w:pos="3840"/>
        </w:tabs>
        <w:ind w:left="3926" w:hanging="5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nothing"/>
      <w:lvlText w:val="%9."/>
      <w:lvlJc w:val="left"/>
      <w:pPr>
        <w:ind w:left="3926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2"/>
    </w:lvlOverride>
  </w:num>
  <w:num w:numId="4">
    <w:abstractNumId w:val="2"/>
  </w:num>
  <w:num w:numId="5">
    <w:abstractNumId w:val="2"/>
    <w:lvlOverride w:ilvl="0">
      <w:startOverride w:val="3"/>
    </w:lvlOverride>
  </w:num>
  <w:num w:numId="6">
    <w:abstractNumId w:val="3"/>
  </w:num>
  <w:num w:numId="7">
    <w:abstractNumId w:val="3"/>
    <w:lvlOverride w:ilvl="0">
      <w:startOverride w:val="4"/>
    </w:lvlOverride>
  </w:num>
  <w:num w:numId="8">
    <w:abstractNumId w:val="4"/>
  </w:num>
  <w:num w:numId="9">
    <w:abstractNumId w:val="4"/>
    <w:lvlOverride w:ilvl="0">
      <w:startOverride w:val="5"/>
    </w:lvlOverride>
  </w:num>
  <w:num w:numId="10">
    <w:abstractNumId w:val="5"/>
  </w:num>
  <w:num w:numId="11">
    <w:abstractNumId w:val="5"/>
    <w:lvlOverride w:ilvl="0">
      <w:startOverride w:val="6"/>
    </w:lvlOverride>
  </w:num>
  <w:num w:numId="12">
    <w:abstractNumId w:val="6"/>
  </w:num>
  <w:num w:numId="13">
    <w:abstractNumId w:val="6"/>
    <w:lvlOverride w:ilvl="0">
      <w:startOverride w:val="7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48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頁首與頁尾">
    <w:name w:val="頁首與頁尾"/>
    <w:next w:val="頁首與頁尾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問候">
    <w:name w:val="問候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paragraph" w:styleId="內文 A">
    <w:name w:val="內文 A"/>
    <w:next w:val="內文 A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Times New Roman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2"/>
      <w:position w:val="0"/>
      <w:sz w:val="24"/>
      <w:szCs w:val="24"/>
      <w:u w:val="none" w:color="000000"/>
      <w:vertAlign w:val="baseline"/>
      <w:lang w:val="en-US"/>
    </w:rPr>
  </w:style>
  <w:style w:type="character" w:styleId="無">
    <w:name w:val="無"/>
  </w:style>
  <w:style w:type="character" w:styleId="Hyperlink.0">
    <w:name w:val="Hyperlink.0"/>
    <w:basedOn w:val="無"/>
    <w:next w:val="Hyperlink.0"/>
    <w:rPr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header" Target="header2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