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0C922" w14:textId="77777777" w:rsidR="00FA705C" w:rsidRDefault="000A318D" w:rsidP="00937892">
      <w:pPr>
        <w:pBdr>
          <w:top w:val="nil"/>
          <w:left w:val="nil"/>
          <w:bottom w:val="nil"/>
          <w:right w:val="nil"/>
          <w:between w:val="nil"/>
        </w:pBdr>
        <w:snapToGrid w:val="0"/>
        <w:spacing w:line="30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14:paraId="05A0FB8A" w14:textId="3099AB2A" w:rsidR="00FA705C" w:rsidRDefault="000A318D" w:rsidP="00937892">
      <w:pPr>
        <w:pBdr>
          <w:top w:val="nil"/>
          <w:left w:val="nil"/>
          <w:bottom w:val="nil"/>
          <w:right w:val="nil"/>
          <w:between w:val="nil"/>
        </w:pBdr>
        <w:snapToGrid w:val="0"/>
        <w:spacing w:line="30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A573AA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 xml:space="preserve">  </w:t>
      </w:r>
      <w:r w:rsidR="00A573A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英文 </w:t>
      </w:r>
      <w:r w:rsidR="00A573AA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3364"/>
        <w:gridCol w:w="1701"/>
        <w:gridCol w:w="3215"/>
      </w:tblGrid>
      <w:tr w:rsidR="00FE2CA0" w14:paraId="391B38A4" w14:textId="77777777" w:rsidTr="00FE2CA0">
        <w:trPr>
          <w:trHeight w:val="835"/>
          <w:jc w:val="center"/>
        </w:trPr>
        <w:tc>
          <w:tcPr>
            <w:tcW w:w="2122" w:type="dxa"/>
            <w:vAlign w:val="center"/>
          </w:tcPr>
          <w:p w14:paraId="0BDE9CFA" w14:textId="2A86F298" w:rsidR="00FE2CA0" w:rsidRPr="00C63564" w:rsidRDefault="00FE2CA0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蘋方-簡" w:eastAsia="蘋方-簡" w:hAnsi="蘋方-簡" w:cs="微軟正黑體"/>
                <w:color w:val="000000"/>
              </w:rPr>
            </w:pPr>
            <w:r w:rsidRPr="00C63564">
              <w:rPr>
                <w:rFonts w:ascii="蘋方-簡" w:eastAsia="蘋方-簡" w:hAnsi="蘋方-簡"/>
                <w:color w:val="000000"/>
              </w:rPr>
              <w:t>任教班級</w:t>
            </w:r>
          </w:p>
        </w:tc>
        <w:tc>
          <w:tcPr>
            <w:tcW w:w="3364" w:type="dxa"/>
            <w:vAlign w:val="center"/>
          </w:tcPr>
          <w:p w14:paraId="7638CD01" w14:textId="16157A5A" w:rsidR="00FE2CA0" w:rsidRPr="00C63564" w:rsidRDefault="00FE2CA0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1" w:hanging="3"/>
              <w:jc w:val="center"/>
              <w:rPr>
                <w:rFonts w:ascii="蘋方-簡" w:eastAsia="蘋方-簡" w:hAnsi="蘋方-簡" w:cs="微軟正黑體"/>
                <w:color w:val="000000"/>
              </w:rPr>
            </w:pPr>
            <w:r w:rsidRPr="00C63564">
              <w:rPr>
                <w:rFonts w:ascii="蘋方-簡" w:eastAsia="蘋方-簡" w:hAnsi="蘋方-簡"/>
                <w:color w:val="000000"/>
                <w:sz w:val="28"/>
                <w:szCs w:val="28"/>
              </w:rPr>
              <w:t>H307, H310</w:t>
            </w:r>
          </w:p>
        </w:tc>
        <w:tc>
          <w:tcPr>
            <w:tcW w:w="1701" w:type="dxa"/>
            <w:vAlign w:val="center"/>
          </w:tcPr>
          <w:p w14:paraId="10439109" w14:textId="77777777" w:rsidR="00FE2CA0" w:rsidRPr="00C63564" w:rsidRDefault="00FE2CA0" w:rsidP="00C63564">
            <w:pPr>
              <w:snapToGrid w:val="0"/>
              <w:spacing w:line="240" w:lineRule="auto"/>
              <w:ind w:left="0" w:hanging="2"/>
              <w:jc w:val="center"/>
              <w:rPr>
                <w:rFonts w:ascii="蘋方-簡" w:eastAsia="蘋方-簡" w:hAnsi="蘋方-簡"/>
                <w:color w:val="000000"/>
              </w:rPr>
            </w:pPr>
            <w:r w:rsidRPr="00C63564">
              <w:rPr>
                <w:rFonts w:ascii="蘋方-簡" w:eastAsia="蘋方-簡" w:hAnsi="蘋方-簡"/>
                <w:color w:val="000000"/>
              </w:rPr>
              <w:t>任課老師</w:t>
            </w:r>
          </w:p>
          <w:p w14:paraId="1343A042" w14:textId="0B1FCDAE" w:rsidR="00FE2CA0" w:rsidRPr="00C63564" w:rsidRDefault="00FE2CA0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蘋方-簡" w:eastAsia="蘋方-簡" w:hAnsi="蘋方-簡" w:cs="微軟正黑體"/>
                <w:color w:val="000000"/>
              </w:rPr>
            </w:pPr>
            <w:r w:rsidRPr="00C63564">
              <w:rPr>
                <w:rFonts w:ascii="蘋方-簡" w:eastAsia="蘋方-簡" w:hAnsi="蘋方-簡"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2467B1C2" w14:textId="5E2243A8" w:rsidR="00FE2CA0" w:rsidRPr="00C63564" w:rsidRDefault="00FE2CA0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1" w:hanging="3"/>
              <w:jc w:val="center"/>
              <w:rPr>
                <w:rFonts w:ascii="蘋方-簡" w:eastAsia="蘋方-簡" w:hAnsi="蘋方-簡" w:cs="微軟正黑體"/>
                <w:color w:val="000000"/>
                <w:sz w:val="28"/>
                <w:szCs w:val="28"/>
              </w:rPr>
            </w:pPr>
            <w:r w:rsidRPr="00C63564">
              <w:rPr>
                <w:rFonts w:ascii="蘋方-簡" w:eastAsia="蘋方-簡" w:hAnsi="蘋方-簡" w:hint="eastAsia"/>
                <w:color w:val="000000"/>
                <w:sz w:val="28"/>
                <w:szCs w:val="28"/>
              </w:rPr>
              <w:t>廖婉雯</w:t>
            </w:r>
          </w:p>
        </w:tc>
      </w:tr>
      <w:tr w:rsidR="00FE2CA0" w14:paraId="2490D05C" w14:textId="77777777" w:rsidTr="00FE2CA0">
        <w:trPr>
          <w:trHeight w:val="737"/>
          <w:jc w:val="center"/>
        </w:trPr>
        <w:tc>
          <w:tcPr>
            <w:tcW w:w="2122" w:type="dxa"/>
            <w:tcBorders>
              <w:bottom w:val="single" w:sz="4" w:space="0" w:color="000000"/>
            </w:tcBorders>
            <w:vAlign w:val="center"/>
          </w:tcPr>
          <w:p w14:paraId="6458CB42" w14:textId="50A16A44" w:rsidR="00FE2CA0" w:rsidRPr="00C63564" w:rsidRDefault="00FE2CA0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蘋方-簡" w:eastAsia="蘋方-簡" w:hAnsi="蘋方-簡" w:cs="微軟正黑體"/>
                <w:color w:val="000000"/>
              </w:rPr>
            </w:pPr>
            <w:r w:rsidRPr="00C63564">
              <w:rPr>
                <w:rFonts w:ascii="蘋方-簡" w:eastAsia="蘋方-簡" w:hAnsi="蘋方-簡" w:hint="eastAsia"/>
              </w:rPr>
              <w:t>一、</w:t>
            </w:r>
            <w:r w:rsidRPr="00C63564">
              <w:rPr>
                <w:rFonts w:ascii="蘋方-簡" w:eastAsia="蘋方-簡" w:hAnsi="蘋方-簡"/>
                <w:color w:val="000000"/>
              </w:rPr>
              <w:t>教學目標</w:t>
            </w:r>
          </w:p>
        </w:tc>
        <w:tc>
          <w:tcPr>
            <w:tcW w:w="8280" w:type="dxa"/>
            <w:gridSpan w:val="3"/>
            <w:tcBorders>
              <w:bottom w:val="single" w:sz="4" w:space="0" w:color="000000"/>
            </w:tcBorders>
            <w:vAlign w:val="center"/>
          </w:tcPr>
          <w:p w14:paraId="5B7694C8" w14:textId="14DB9731" w:rsidR="00FE2CA0" w:rsidRPr="00C63564" w:rsidRDefault="00FF2BB2" w:rsidP="00C63564">
            <w:pPr>
              <w:numPr>
                <w:ilvl w:val="0"/>
                <w:numId w:val="13"/>
              </w:numPr>
              <w:suppressAutoHyphens w:val="0"/>
              <w:snapToGrid w:val="0"/>
              <w:spacing w:line="240" w:lineRule="auto"/>
              <w:ind w:leftChars="0" w:left="535" w:firstLineChars="0"/>
              <w:textDirection w:val="lrTb"/>
              <w:textAlignment w:val="auto"/>
              <w:outlineLvl w:val="9"/>
              <w:rPr>
                <w:rFonts w:ascii="蘋方-簡" w:eastAsia="蘋方-簡" w:hAnsi="蘋方-簡" w:cs="Arial" w:hint="eastAsia"/>
                <w:sz w:val="28"/>
                <w:szCs w:val="28"/>
              </w:rPr>
            </w:pPr>
            <w:r w:rsidRPr="00C63564">
              <w:rPr>
                <w:rFonts w:ascii="蘋方-簡" w:eastAsia="蘋方-簡" w:hAnsi="蘋方-簡" w:cs="Arial" w:hint="eastAsia"/>
                <w:sz w:val="28"/>
                <w:szCs w:val="28"/>
              </w:rPr>
              <w:t>延續</w:t>
            </w:r>
            <w:r w:rsidR="00937892" w:rsidRPr="00C63564">
              <w:rPr>
                <w:rFonts w:ascii="蘋方-簡" w:eastAsia="蘋方-簡" w:hAnsi="蘋方-簡" w:cs="Arial" w:hint="eastAsia"/>
                <w:sz w:val="28"/>
                <w:szCs w:val="28"/>
              </w:rPr>
              <w:t>高三上</w:t>
            </w:r>
            <w:r w:rsidRPr="00C63564">
              <w:rPr>
                <w:rFonts w:ascii="蘋方-簡" w:eastAsia="蘋方-簡" w:hAnsi="蘋方-簡" w:cs="Arial" w:hint="eastAsia"/>
                <w:sz w:val="28"/>
                <w:szCs w:val="28"/>
              </w:rPr>
              <w:t>的閱讀策略指導，本學期藉由小說閱讀，涵養學生對於英語閱讀的興趣</w:t>
            </w:r>
            <w:r w:rsidR="0052583F">
              <w:rPr>
                <w:rFonts w:ascii="蘋方-簡" w:eastAsia="蘋方-簡" w:hAnsi="蘋方-簡" w:cs="Arial" w:hint="eastAsia"/>
                <w:sz w:val="28"/>
                <w:szCs w:val="28"/>
              </w:rPr>
              <w:t>。</w:t>
            </w:r>
          </w:p>
          <w:p w14:paraId="5D5DB67E" w14:textId="6D424034" w:rsidR="00A573AA" w:rsidRPr="00C63564" w:rsidRDefault="00FE2CA0" w:rsidP="00C63564">
            <w:pPr>
              <w:numPr>
                <w:ilvl w:val="0"/>
                <w:numId w:val="13"/>
              </w:numPr>
              <w:suppressAutoHyphens w:val="0"/>
              <w:snapToGrid w:val="0"/>
              <w:spacing w:line="240" w:lineRule="auto"/>
              <w:ind w:leftChars="0" w:left="535" w:firstLineChars="0"/>
              <w:textDirection w:val="lrTb"/>
              <w:textAlignment w:val="auto"/>
              <w:outlineLvl w:val="9"/>
              <w:rPr>
                <w:rFonts w:ascii="蘋方-簡" w:eastAsia="蘋方-簡" w:hAnsi="蘋方-簡" w:cs="Arial"/>
                <w:sz w:val="28"/>
                <w:szCs w:val="28"/>
              </w:rPr>
            </w:pPr>
            <w:r w:rsidRPr="00C63564">
              <w:rPr>
                <w:rFonts w:ascii="蘋方-簡" w:eastAsia="蘋方-簡" w:hAnsi="蘋方-簡" w:cs="Arial" w:hint="eastAsia"/>
                <w:sz w:val="28"/>
                <w:szCs w:val="28"/>
              </w:rPr>
              <w:t>藉由多元課室活動，例如：討論與分享、小組合作、影片學習</w:t>
            </w:r>
            <w:r w:rsidR="00FF2BB2" w:rsidRPr="00C63564">
              <w:rPr>
                <w:rFonts w:ascii="蘋方-簡" w:eastAsia="蘋方-簡" w:hAnsi="蘋方-簡" w:cs="Arial" w:hint="eastAsia"/>
                <w:sz w:val="28"/>
                <w:szCs w:val="28"/>
              </w:rPr>
              <w:t>、挑戰任務</w:t>
            </w:r>
            <w:r w:rsidRPr="00C63564">
              <w:rPr>
                <w:rFonts w:ascii="蘋方-簡" w:eastAsia="蘋方-簡" w:hAnsi="蘋方-簡" w:cs="Arial" w:hint="eastAsia"/>
                <w:sz w:val="28"/>
                <w:szCs w:val="28"/>
              </w:rPr>
              <w:t>等，增加同儕</w:t>
            </w:r>
            <w:r w:rsidR="00FF2BB2" w:rsidRPr="00C63564">
              <w:rPr>
                <w:rFonts w:ascii="蘋方-簡" w:eastAsia="蘋方-簡" w:hAnsi="蘋方-簡" w:cs="Arial" w:hint="eastAsia"/>
                <w:sz w:val="28"/>
                <w:szCs w:val="28"/>
              </w:rPr>
              <w:t>互動</w:t>
            </w:r>
            <w:r w:rsidRPr="00C63564">
              <w:rPr>
                <w:rFonts w:ascii="蘋方-簡" w:eastAsia="蘋方-簡" w:hAnsi="蘋方-簡" w:cs="Arial" w:hint="eastAsia"/>
                <w:sz w:val="28"/>
                <w:szCs w:val="28"/>
              </w:rPr>
              <w:t>與師生互動。</w:t>
            </w:r>
          </w:p>
          <w:p w14:paraId="3D7AA175" w14:textId="7CAF5A93" w:rsidR="00FE2CA0" w:rsidRPr="00C63564" w:rsidRDefault="00FE2CA0" w:rsidP="00C63564">
            <w:pPr>
              <w:numPr>
                <w:ilvl w:val="0"/>
                <w:numId w:val="13"/>
              </w:numPr>
              <w:suppressAutoHyphens w:val="0"/>
              <w:snapToGrid w:val="0"/>
              <w:spacing w:line="240" w:lineRule="auto"/>
              <w:ind w:leftChars="0" w:left="535" w:firstLineChars="0"/>
              <w:textDirection w:val="lrTb"/>
              <w:textAlignment w:val="auto"/>
              <w:outlineLvl w:val="9"/>
              <w:rPr>
                <w:rFonts w:ascii="蘋方-簡" w:eastAsia="蘋方-簡" w:hAnsi="蘋方-簡" w:cs="Arial"/>
                <w:sz w:val="28"/>
                <w:szCs w:val="28"/>
              </w:rPr>
            </w:pPr>
            <w:r w:rsidRPr="00C63564">
              <w:rPr>
                <w:rFonts w:ascii="蘋方-簡" w:eastAsia="蘋方-簡" w:hAnsi="蘋方-簡" w:cs="Arial" w:hint="eastAsia"/>
                <w:sz w:val="28"/>
                <w:szCs w:val="28"/>
              </w:rPr>
              <w:t>利用數位教學活動提升學生的學習動機，並且</w:t>
            </w:r>
            <w:r w:rsidR="00FF2BB2" w:rsidRPr="00C63564">
              <w:rPr>
                <w:rFonts w:ascii="蘋方-簡" w:eastAsia="蘋方-簡" w:hAnsi="蘋方-簡" w:cs="Arial" w:hint="eastAsia"/>
                <w:sz w:val="28"/>
                <w:szCs w:val="28"/>
              </w:rPr>
              <w:t>指導學生善用載具與網路資源進行自主學習，</w:t>
            </w:r>
            <w:r w:rsidRPr="00C63564">
              <w:rPr>
                <w:rFonts w:ascii="蘋方-簡" w:eastAsia="蘋方-簡" w:hAnsi="蘋方-簡" w:cs="Arial" w:hint="eastAsia"/>
                <w:sz w:val="28"/>
                <w:szCs w:val="28"/>
              </w:rPr>
              <w:t>拓展學習範疇。</w:t>
            </w:r>
          </w:p>
        </w:tc>
      </w:tr>
      <w:tr w:rsidR="00FE2CA0" w14:paraId="5D67AFC4" w14:textId="77777777" w:rsidTr="00FE2CA0">
        <w:trPr>
          <w:trHeight w:val="737"/>
          <w:jc w:val="center"/>
        </w:trPr>
        <w:tc>
          <w:tcPr>
            <w:tcW w:w="2122" w:type="dxa"/>
            <w:vAlign w:val="center"/>
          </w:tcPr>
          <w:p w14:paraId="62961E81" w14:textId="36A863A4" w:rsidR="00FE2CA0" w:rsidRPr="00C63564" w:rsidRDefault="00FE2CA0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蘋方-簡" w:eastAsia="蘋方-簡" w:hAnsi="蘋方-簡" w:cs="微軟正黑體"/>
                <w:color w:val="000000"/>
              </w:rPr>
            </w:pPr>
            <w:r w:rsidRPr="00C63564">
              <w:rPr>
                <w:rFonts w:ascii="蘋方-簡" w:eastAsia="蘋方-簡" w:hAnsi="蘋方-簡" w:hint="eastAsia"/>
              </w:rPr>
              <w:t>二、教材內容</w:t>
            </w:r>
          </w:p>
        </w:tc>
        <w:tc>
          <w:tcPr>
            <w:tcW w:w="8280" w:type="dxa"/>
            <w:gridSpan w:val="3"/>
            <w:vAlign w:val="center"/>
          </w:tcPr>
          <w:p w14:paraId="75034F49" w14:textId="38CEDFE6" w:rsidR="00FF2BB2" w:rsidRPr="00C63564" w:rsidRDefault="00FE2CA0" w:rsidP="00C63564">
            <w:pPr>
              <w:snapToGrid w:val="0"/>
              <w:spacing w:line="240" w:lineRule="auto"/>
              <w:ind w:leftChars="66" w:left="533" w:hangingChars="134" w:hanging="375"/>
              <w:jc w:val="both"/>
              <w:rPr>
                <w:rFonts w:ascii="蘋方-簡" w:eastAsia="蘋方-簡" w:hAnsi="蘋方-簡" w:cs="Arial"/>
                <w:sz w:val="28"/>
                <w:szCs w:val="28"/>
              </w:rPr>
            </w:pPr>
            <w:r w:rsidRPr="00C63564">
              <w:rPr>
                <w:rFonts w:ascii="蘋方-簡" w:eastAsia="蘋方-簡" w:hAnsi="蘋方-簡" w:cs="Arial" w:hint="eastAsia"/>
                <w:sz w:val="28"/>
                <w:szCs w:val="28"/>
              </w:rPr>
              <w:t xml:space="preserve">1. </w:t>
            </w:r>
            <w:r w:rsidR="00FF2BB2" w:rsidRPr="00C63564">
              <w:rPr>
                <w:rFonts w:ascii="蘋方-簡" w:eastAsia="蘋方-簡" w:hAnsi="蘋方-簡" w:cs="Arial" w:hint="eastAsia"/>
                <w:sz w:val="28"/>
                <w:szCs w:val="28"/>
              </w:rPr>
              <w:t>英文小說</w:t>
            </w:r>
            <w:r w:rsidR="00FF2BB2" w:rsidRPr="00C63564">
              <w:rPr>
                <w:rFonts w:ascii="蘋方-簡" w:eastAsia="蘋方-簡" w:hAnsi="蘋方-簡" w:cs="Arial"/>
                <w:b/>
                <w:bCs/>
                <w:i/>
                <w:iCs/>
                <w:sz w:val="28"/>
                <w:szCs w:val="28"/>
              </w:rPr>
              <w:t>Charlie and the Chocolate Factory</w:t>
            </w:r>
          </w:p>
          <w:p w14:paraId="1B05AA05" w14:textId="67EDA858" w:rsidR="00FE2CA0" w:rsidRPr="00C63564" w:rsidRDefault="00FF2BB2" w:rsidP="00C63564">
            <w:pPr>
              <w:snapToGrid w:val="0"/>
              <w:spacing w:line="240" w:lineRule="auto"/>
              <w:ind w:leftChars="66" w:left="533" w:hangingChars="134" w:hanging="375"/>
              <w:jc w:val="both"/>
              <w:rPr>
                <w:rFonts w:ascii="蘋方-簡" w:eastAsia="蘋方-簡" w:hAnsi="蘋方-簡" w:cs="Arial"/>
                <w:sz w:val="28"/>
                <w:szCs w:val="28"/>
              </w:rPr>
            </w:pPr>
            <w:r w:rsidRPr="00C63564">
              <w:rPr>
                <w:rFonts w:ascii="蘋方-簡" w:eastAsia="蘋方-簡" w:hAnsi="蘋方-簡" w:cs="Arial"/>
                <w:sz w:val="28"/>
                <w:szCs w:val="28"/>
              </w:rPr>
              <w:t xml:space="preserve">2. </w:t>
            </w:r>
            <w:r w:rsidRPr="00C63564">
              <w:rPr>
                <w:rFonts w:ascii="蘋方-簡" w:eastAsia="蘋方-簡" w:hAnsi="蘋方-簡"/>
                <w:sz w:val="28"/>
                <w:szCs w:val="28"/>
              </w:rPr>
              <w:t>《新多益黃金互動16週：</w:t>
            </w:r>
            <w:r w:rsidRPr="00C63564">
              <w:rPr>
                <w:rFonts w:ascii="蘋方-簡" w:eastAsia="蘋方-簡" w:hAnsi="蘋方-簡" w:hint="eastAsia"/>
                <w:sz w:val="28"/>
                <w:szCs w:val="28"/>
              </w:rPr>
              <w:t>進階</w:t>
            </w:r>
            <w:r w:rsidRPr="00C63564">
              <w:rPr>
                <w:rFonts w:ascii="蘋方-簡" w:eastAsia="蘋方-簡" w:hAnsi="蘋方-簡"/>
                <w:sz w:val="28"/>
                <w:szCs w:val="28"/>
              </w:rPr>
              <w:t>篇》</w:t>
            </w:r>
          </w:p>
          <w:p w14:paraId="341D26D6" w14:textId="0E0CF42B" w:rsidR="00FE2CA0" w:rsidRPr="00C63564" w:rsidRDefault="00FE2CA0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66" w:left="161" w:hanging="3"/>
              <w:jc w:val="both"/>
              <w:rPr>
                <w:rFonts w:ascii="蘋方-簡" w:eastAsia="蘋方-簡" w:hAnsi="蘋方-簡" w:cs="微軟正黑體"/>
                <w:color w:val="FF0000"/>
                <w:sz w:val="28"/>
                <w:szCs w:val="28"/>
              </w:rPr>
            </w:pPr>
            <w:r w:rsidRPr="00C63564">
              <w:rPr>
                <w:rFonts w:ascii="蘋方-簡" w:eastAsia="蘋方-簡" w:hAnsi="蘋方-簡" w:cs="Arial" w:hint="eastAsia"/>
                <w:sz w:val="28"/>
                <w:szCs w:val="28"/>
              </w:rPr>
              <w:t>3. 補充教材：常春藤英語雜誌</w:t>
            </w:r>
            <w:r w:rsidR="00FF2BB2" w:rsidRPr="00C63564">
              <w:rPr>
                <w:rFonts w:ascii="蘋方-簡" w:eastAsia="蘋方-簡" w:hAnsi="蘋方-簡" w:cs="Arial"/>
                <w:sz w:val="28"/>
                <w:szCs w:val="28"/>
              </w:rPr>
              <w:t>111</w:t>
            </w:r>
            <w:r w:rsidR="00FF2BB2" w:rsidRPr="00C63564">
              <w:rPr>
                <w:rFonts w:ascii="蘋方-簡" w:eastAsia="蘋方-簡" w:hAnsi="蘋方-簡" w:cs="Arial" w:hint="eastAsia"/>
                <w:sz w:val="28"/>
                <w:szCs w:val="28"/>
              </w:rPr>
              <w:t>年三月、四月</w:t>
            </w:r>
          </w:p>
        </w:tc>
      </w:tr>
      <w:tr w:rsidR="00FE2CA0" w14:paraId="73F23918" w14:textId="77777777" w:rsidTr="00FE2CA0">
        <w:trPr>
          <w:trHeight w:val="737"/>
          <w:jc w:val="center"/>
        </w:trPr>
        <w:tc>
          <w:tcPr>
            <w:tcW w:w="2122" w:type="dxa"/>
            <w:vAlign w:val="center"/>
          </w:tcPr>
          <w:p w14:paraId="6DCECBBD" w14:textId="65FDB122" w:rsidR="00FE2CA0" w:rsidRPr="00C63564" w:rsidRDefault="00FE2CA0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蘋方-簡" w:eastAsia="蘋方-簡" w:hAnsi="蘋方-簡" w:cs="微軟正黑體"/>
                <w:color w:val="000000"/>
              </w:rPr>
            </w:pPr>
            <w:r w:rsidRPr="00C63564">
              <w:rPr>
                <w:rFonts w:ascii="蘋方-簡" w:eastAsia="蘋方-簡" w:hAnsi="蘋方-簡" w:hint="eastAsia"/>
              </w:rPr>
              <w:t>三、作業內容</w:t>
            </w:r>
          </w:p>
        </w:tc>
        <w:tc>
          <w:tcPr>
            <w:tcW w:w="8280" w:type="dxa"/>
            <w:gridSpan w:val="3"/>
            <w:vAlign w:val="center"/>
          </w:tcPr>
          <w:p w14:paraId="316B1430" w14:textId="0EFCD7A5" w:rsidR="00FE2CA0" w:rsidRPr="00C63564" w:rsidRDefault="00C63564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44" w:left="109" w:hanging="3"/>
              <w:rPr>
                <w:rFonts w:ascii="蘋方-簡" w:eastAsia="蘋方-簡" w:hAnsi="蘋方-簡" w:cs="微軟正黑體"/>
                <w:color w:val="000000"/>
                <w:sz w:val="28"/>
                <w:szCs w:val="28"/>
              </w:rPr>
            </w:pPr>
            <w:r w:rsidRPr="00C63564">
              <w:rPr>
                <w:rFonts w:ascii="蘋方-簡" w:eastAsia="蘋方-簡" w:hAnsi="蘋方-簡"/>
                <w:sz w:val="28"/>
                <w:szCs w:val="28"/>
              </w:rPr>
              <w:t>《</w:t>
            </w:r>
            <w:r w:rsidR="00937892" w:rsidRPr="00C63564">
              <w:rPr>
                <w:rFonts w:ascii="蘋方-簡" w:eastAsia="蘋方-簡" w:hAnsi="蘋方-簡" w:cs="微軟正黑體" w:hint="eastAsia"/>
                <w:color w:val="000000"/>
                <w:sz w:val="28"/>
                <w:szCs w:val="28"/>
              </w:rPr>
              <w:t>英文小說閱讀攻略</w:t>
            </w:r>
            <w:r w:rsidRPr="00C63564">
              <w:rPr>
                <w:rFonts w:ascii="蘋方-簡" w:eastAsia="蘋方-簡" w:hAnsi="蘋方-簡"/>
                <w:sz w:val="28"/>
                <w:szCs w:val="28"/>
              </w:rPr>
              <w:t>》</w:t>
            </w:r>
            <w:r w:rsidR="00937892" w:rsidRPr="00C63564">
              <w:rPr>
                <w:rFonts w:ascii="蘋方-簡" w:eastAsia="蘋方-簡" w:hAnsi="蘋方-簡" w:cs="微軟正黑體" w:hint="eastAsia"/>
                <w:color w:val="000000"/>
                <w:sz w:val="28"/>
                <w:szCs w:val="28"/>
              </w:rPr>
              <w:t>、學習單、學習任務（例如：錄音、海報、影片</w:t>
            </w:r>
            <w:r w:rsidR="0052583F">
              <w:rPr>
                <w:rFonts w:ascii="蘋方-簡" w:eastAsia="蘋方-簡" w:hAnsi="蘋方-簡" w:cs="微軟正黑體" w:hint="eastAsia"/>
                <w:color w:val="000000"/>
                <w:sz w:val="28"/>
                <w:szCs w:val="28"/>
              </w:rPr>
              <w:t>、寫作</w:t>
            </w:r>
            <w:r w:rsidR="00937892" w:rsidRPr="00C63564">
              <w:rPr>
                <w:rFonts w:ascii="蘋方-簡" w:eastAsia="蘋方-簡" w:hAnsi="蘋方-簡" w:cs="微軟正黑體" w:hint="eastAsia"/>
                <w:color w:val="000000"/>
                <w:sz w:val="28"/>
                <w:szCs w:val="28"/>
              </w:rPr>
              <w:t>等）</w:t>
            </w:r>
          </w:p>
        </w:tc>
      </w:tr>
      <w:tr w:rsidR="00FE2CA0" w14:paraId="432643B6" w14:textId="77777777" w:rsidTr="00FE2CA0">
        <w:trPr>
          <w:trHeight w:val="862"/>
          <w:jc w:val="center"/>
        </w:trPr>
        <w:tc>
          <w:tcPr>
            <w:tcW w:w="2122" w:type="dxa"/>
            <w:vAlign w:val="center"/>
          </w:tcPr>
          <w:p w14:paraId="0AB8A532" w14:textId="77777777" w:rsidR="00FE2CA0" w:rsidRPr="00C63564" w:rsidRDefault="00FE2CA0" w:rsidP="00C63564">
            <w:pPr>
              <w:snapToGrid w:val="0"/>
              <w:spacing w:line="240" w:lineRule="auto"/>
              <w:ind w:left="0" w:hanging="2"/>
              <w:jc w:val="center"/>
              <w:rPr>
                <w:rFonts w:ascii="蘋方-簡" w:eastAsia="蘋方-簡" w:hAnsi="蘋方-簡"/>
                <w:color w:val="000000"/>
              </w:rPr>
            </w:pPr>
            <w:r w:rsidRPr="00C63564">
              <w:rPr>
                <w:rFonts w:ascii="蘋方-簡" w:eastAsia="蘋方-簡" w:hAnsi="蘋方-簡" w:hint="eastAsia"/>
              </w:rPr>
              <w:t>四、</w:t>
            </w:r>
            <w:r w:rsidRPr="00C63564">
              <w:rPr>
                <w:rFonts w:ascii="蘋方-簡" w:eastAsia="蘋方-簡" w:hAnsi="蘋方-簡"/>
                <w:color w:val="000000"/>
              </w:rPr>
              <w:t>平時</w:t>
            </w:r>
            <w:r w:rsidRPr="00C63564">
              <w:rPr>
                <w:rFonts w:ascii="蘋方-簡" w:eastAsia="蘋方-簡" w:hAnsi="蘋方-簡" w:hint="eastAsia"/>
                <w:color w:val="000000"/>
              </w:rPr>
              <w:t>成績</w:t>
            </w:r>
          </w:p>
          <w:p w14:paraId="2E854EBF" w14:textId="68A63046" w:rsidR="00FE2CA0" w:rsidRPr="00C63564" w:rsidRDefault="00FE2CA0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蘋方-簡" w:eastAsia="蘋方-簡" w:hAnsi="蘋方-簡" w:cs="微軟正黑體"/>
                <w:color w:val="000000"/>
              </w:rPr>
            </w:pPr>
            <w:r w:rsidRPr="00C63564">
              <w:rPr>
                <w:rFonts w:ascii="蘋方-簡" w:eastAsia="蘋方-簡" w:hAnsi="蘋方-簡"/>
                <w:color w:val="000000"/>
              </w:rPr>
              <w:t>評量方法</w:t>
            </w:r>
          </w:p>
        </w:tc>
        <w:tc>
          <w:tcPr>
            <w:tcW w:w="8280" w:type="dxa"/>
            <w:gridSpan w:val="3"/>
            <w:vAlign w:val="center"/>
          </w:tcPr>
          <w:p w14:paraId="4B2AC722" w14:textId="575EA41A" w:rsidR="00FE2CA0" w:rsidRPr="00C63564" w:rsidRDefault="00FE2CA0" w:rsidP="00C635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Chars="44" w:left="109" w:hanging="3"/>
              <w:rPr>
                <w:rFonts w:ascii="蘋方-簡" w:eastAsia="蘋方-簡" w:hAnsi="蘋方-簡" w:cs="微軟正黑體"/>
                <w:color w:val="000000"/>
                <w:sz w:val="28"/>
                <w:szCs w:val="28"/>
              </w:rPr>
            </w:pPr>
            <w:r w:rsidRPr="00C63564">
              <w:rPr>
                <w:rFonts w:ascii="蘋方-簡" w:eastAsia="蘋方-簡" w:hAnsi="蘋方-簡"/>
                <w:kern w:val="0"/>
                <w:sz w:val="28"/>
                <w:szCs w:val="28"/>
              </w:rPr>
              <w:t>作業</w:t>
            </w:r>
            <w:r w:rsidR="00937892" w:rsidRPr="00C63564">
              <w:rPr>
                <w:rFonts w:ascii="蘋方-簡" w:eastAsia="蘋方-簡" w:hAnsi="蘋方-簡"/>
                <w:kern w:val="0"/>
                <w:sz w:val="28"/>
                <w:szCs w:val="28"/>
              </w:rPr>
              <w:t xml:space="preserve">60 </w:t>
            </w:r>
            <w:r w:rsidRPr="00C63564">
              <w:rPr>
                <w:rFonts w:ascii="蘋方-簡" w:eastAsia="蘋方-簡" w:hAnsi="蘋方-簡"/>
                <w:kern w:val="0"/>
                <w:sz w:val="28"/>
                <w:szCs w:val="28"/>
              </w:rPr>
              <w:t>%；小考</w:t>
            </w:r>
            <w:r w:rsidR="00937892" w:rsidRPr="00C63564">
              <w:rPr>
                <w:rFonts w:ascii="蘋方-簡" w:eastAsia="蘋方-簡" w:hAnsi="蘋方-簡"/>
                <w:kern w:val="0"/>
                <w:sz w:val="28"/>
                <w:szCs w:val="28"/>
              </w:rPr>
              <w:t>4</w:t>
            </w:r>
            <w:r w:rsidRPr="00C63564">
              <w:rPr>
                <w:rFonts w:ascii="蘋方-簡" w:eastAsia="蘋方-簡" w:hAnsi="蘋方-簡"/>
                <w:kern w:val="0"/>
                <w:sz w:val="28"/>
                <w:szCs w:val="28"/>
              </w:rPr>
              <w:t>0%</w:t>
            </w:r>
          </w:p>
        </w:tc>
      </w:tr>
      <w:tr w:rsidR="00FE2CA0" w14:paraId="600CF732" w14:textId="77777777" w:rsidTr="00FE2CA0">
        <w:trPr>
          <w:trHeight w:val="737"/>
          <w:jc w:val="center"/>
        </w:trPr>
        <w:tc>
          <w:tcPr>
            <w:tcW w:w="2122" w:type="dxa"/>
            <w:vAlign w:val="center"/>
          </w:tcPr>
          <w:p w14:paraId="2E006739" w14:textId="41E90DB5" w:rsidR="00FE2CA0" w:rsidRPr="00C63564" w:rsidRDefault="00FE2CA0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蘋方-簡" w:eastAsia="蘋方-簡" w:hAnsi="蘋方-簡" w:cs="微軟正黑體"/>
                <w:color w:val="000000"/>
              </w:rPr>
            </w:pPr>
            <w:r w:rsidRPr="00C63564">
              <w:rPr>
                <w:rFonts w:ascii="蘋方-簡" w:eastAsia="蘋方-簡" w:hAnsi="蘋方-簡" w:hint="eastAsia"/>
                <w:color w:val="000000"/>
              </w:rPr>
              <w:t>五、學期</w:t>
            </w:r>
            <w:r w:rsidRPr="00C63564">
              <w:rPr>
                <w:rFonts w:ascii="蘋方-簡" w:eastAsia="蘋方-簡" w:hAnsi="蘋方-簡"/>
                <w:color w:val="000000"/>
              </w:rPr>
              <w:t>成績計算</w:t>
            </w:r>
          </w:p>
        </w:tc>
        <w:tc>
          <w:tcPr>
            <w:tcW w:w="8280" w:type="dxa"/>
            <w:gridSpan w:val="3"/>
            <w:vAlign w:val="center"/>
          </w:tcPr>
          <w:p w14:paraId="6084C1D5" w14:textId="3FC65B5D" w:rsidR="00FE2CA0" w:rsidRPr="00C63564" w:rsidRDefault="00FE2CA0" w:rsidP="00C63564">
            <w:pPr>
              <w:snapToGrid w:val="0"/>
              <w:spacing w:line="240" w:lineRule="auto"/>
              <w:ind w:leftChars="44" w:left="109" w:hanging="3"/>
              <w:rPr>
                <w:rFonts w:ascii="蘋方-簡" w:eastAsia="蘋方-簡" w:hAnsi="蘋方-簡"/>
                <w:sz w:val="28"/>
                <w:szCs w:val="28"/>
              </w:rPr>
            </w:pPr>
            <w:r w:rsidRPr="00C63564">
              <w:rPr>
                <w:rFonts w:ascii="蘋方-簡" w:eastAsia="蘋方-簡" w:hAnsi="蘋方-簡"/>
                <w:sz w:val="28"/>
                <w:szCs w:val="28"/>
              </w:rPr>
              <w:t>第一次期中考：</w:t>
            </w:r>
            <w:r w:rsidR="00937892" w:rsidRPr="00C63564">
              <w:rPr>
                <w:rFonts w:ascii="蘋方-簡" w:eastAsia="蘋方-簡" w:hAnsi="蘋方-簡"/>
                <w:sz w:val="28"/>
                <w:szCs w:val="28"/>
              </w:rPr>
              <w:t>3</w:t>
            </w:r>
            <w:r w:rsidRPr="00C63564">
              <w:rPr>
                <w:rFonts w:ascii="蘋方-簡" w:eastAsia="蘋方-簡" w:hAnsi="蘋方-簡"/>
                <w:sz w:val="28"/>
                <w:szCs w:val="28"/>
              </w:rPr>
              <w:t>0%</w:t>
            </w:r>
            <w:r w:rsidR="00937892" w:rsidRPr="00C63564">
              <w:rPr>
                <w:rFonts w:ascii="蘋方-簡" w:eastAsia="蘋方-簡" w:hAnsi="蘋方-簡"/>
                <w:sz w:val="28"/>
                <w:szCs w:val="28"/>
              </w:rPr>
              <w:t xml:space="preserve">     </w:t>
            </w:r>
            <w:r w:rsidRPr="00C63564">
              <w:rPr>
                <w:rFonts w:ascii="蘋方-簡" w:eastAsia="蘋方-簡" w:hAnsi="蘋方-簡"/>
                <w:sz w:val="28"/>
                <w:szCs w:val="28"/>
              </w:rPr>
              <w:t>期末考：30%</w:t>
            </w:r>
            <w:r w:rsidR="00937892" w:rsidRPr="00C63564">
              <w:rPr>
                <w:rFonts w:ascii="蘋方-簡" w:eastAsia="蘋方-簡" w:hAnsi="蘋方-簡"/>
                <w:sz w:val="28"/>
                <w:szCs w:val="28"/>
              </w:rPr>
              <w:t xml:space="preserve">     </w:t>
            </w:r>
            <w:r w:rsidRPr="00C63564">
              <w:rPr>
                <w:rFonts w:ascii="蘋方-簡" w:eastAsia="蘋方-簡" w:hAnsi="蘋方-簡"/>
                <w:sz w:val="28"/>
                <w:szCs w:val="28"/>
              </w:rPr>
              <w:t>平時成績：</w:t>
            </w:r>
            <w:r w:rsidR="00937892" w:rsidRPr="00C63564">
              <w:rPr>
                <w:rFonts w:ascii="蘋方-簡" w:eastAsia="蘋方-簡" w:hAnsi="蘋方-簡"/>
                <w:sz w:val="28"/>
                <w:szCs w:val="28"/>
              </w:rPr>
              <w:t>4</w:t>
            </w:r>
            <w:r w:rsidRPr="00C63564">
              <w:rPr>
                <w:rFonts w:ascii="蘋方-簡" w:eastAsia="蘋方-簡" w:hAnsi="蘋方-簡"/>
                <w:sz w:val="28"/>
                <w:szCs w:val="28"/>
              </w:rPr>
              <w:t>0%</w:t>
            </w:r>
          </w:p>
        </w:tc>
      </w:tr>
      <w:tr w:rsidR="00FE2CA0" w14:paraId="76C91F8A" w14:textId="77777777" w:rsidTr="00FE2CA0">
        <w:trPr>
          <w:trHeight w:val="737"/>
          <w:jc w:val="center"/>
        </w:trPr>
        <w:tc>
          <w:tcPr>
            <w:tcW w:w="2122" w:type="dxa"/>
            <w:vAlign w:val="center"/>
          </w:tcPr>
          <w:p w14:paraId="6C742BCD" w14:textId="276690DE" w:rsidR="00FE2CA0" w:rsidRPr="00C63564" w:rsidRDefault="00FE2CA0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蘋方-簡" w:eastAsia="蘋方-簡" w:hAnsi="蘋方-簡" w:cs="微軟正黑體"/>
                <w:color w:val="000000"/>
              </w:rPr>
            </w:pPr>
            <w:r w:rsidRPr="00C63564">
              <w:rPr>
                <w:rFonts w:ascii="蘋方-簡" w:eastAsia="蘋方-簡" w:hAnsi="蘋方-簡" w:hint="eastAsia"/>
              </w:rPr>
              <w:t>六、個人教學理念</w:t>
            </w:r>
          </w:p>
        </w:tc>
        <w:tc>
          <w:tcPr>
            <w:tcW w:w="8280" w:type="dxa"/>
            <w:gridSpan w:val="3"/>
            <w:vAlign w:val="center"/>
          </w:tcPr>
          <w:p w14:paraId="24D04CC6" w14:textId="6F2EFA94" w:rsidR="00FE2CA0" w:rsidRPr="00C63564" w:rsidRDefault="00A573AA" w:rsidP="00C63564">
            <w:pPr>
              <w:numPr>
                <w:ilvl w:val="0"/>
                <w:numId w:val="14"/>
              </w:numPr>
              <w:suppressAutoHyphens w:val="0"/>
              <w:snapToGrid w:val="0"/>
              <w:spacing w:line="240" w:lineRule="auto"/>
              <w:ind w:leftChars="0" w:left="535" w:firstLineChars="0" w:hanging="426"/>
              <w:textDirection w:val="lrTb"/>
              <w:textAlignment w:val="auto"/>
              <w:outlineLvl w:val="9"/>
              <w:rPr>
                <w:rFonts w:ascii="蘋方-簡" w:eastAsia="蘋方-簡" w:hAnsi="蘋方-簡"/>
                <w:sz w:val="28"/>
                <w:szCs w:val="28"/>
              </w:rPr>
            </w:pPr>
            <w:r w:rsidRPr="00C63564">
              <w:rPr>
                <w:rFonts w:ascii="蘋方-簡" w:eastAsia="蘋方-簡" w:hAnsi="蘋方-簡" w:hint="eastAsia"/>
                <w:sz w:val="28"/>
                <w:szCs w:val="28"/>
              </w:rPr>
              <w:t xml:space="preserve"> </w:t>
            </w:r>
            <w:r w:rsidR="00FE2CA0" w:rsidRPr="00C63564">
              <w:rPr>
                <w:rFonts w:ascii="蘋方-簡" w:eastAsia="蘋方-簡" w:hAnsi="蘋方-簡" w:hint="eastAsia"/>
                <w:sz w:val="28"/>
                <w:szCs w:val="28"/>
              </w:rPr>
              <w:t>以多元的教學活動激發學生的學習動機。</w:t>
            </w:r>
          </w:p>
          <w:p w14:paraId="0DF00842" w14:textId="77777777" w:rsidR="00A573AA" w:rsidRPr="00C63564" w:rsidRDefault="00A573AA" w:rsidP="00C63564">
            <w:pPr>
              <w:numPr>
                <w:ilvl w:val="0"/>
                <w:numId w:val="14"/>
              </w:numPr>
              <w:suppressAutoHyphens w:val="0"/>
              <w:snapToGrid w:val="0"/>
              <w:spacing w:line="240" w:lineRule="auto"/>
              <w:ind w:leftChars="0" w:left="473" w:firstLineChars="0" w:hanging="364"/>
              <w:textDirection w:val="lrTb"/>
              <w:textAlignment w:val="auto"/>
              <w:outlineLvl w:val="9"/>
              <w:rPr>
                <w:rFonts w:ascii="蘋方-簡" w:eastAsia="蘋方-簡" w:hAnsi="蘋方-簡"/>
                <w:sz w:val="28"/>
                <w:szCs w:val="28"/>
              </w:rPr>
            </w:pPr>
            <w:r w:rsidRPr="00C63564">
              <w:rPr>
                <w:rFonts w:ascii="蘋方-簡" w:eastAsia="蘋方-簡" w:hAnsi="蘋方-簡" w:hint="eastAsia"/>
                <w:sz w:val="28"/>
                <w:szCs w:val="28"/>
              </w:rPr>
              <w:t xml:space="preserve"> </w:t>
            </w:r>
            <w:r w:rsidR="00FE2CA0" w:rsidRPr="00C63564">
              <w:rPr>
                <w:rFonts w:ascii="蘋方-簡" w:eastAsia="蘋方-簡" w:hAnsi="蘋方-簡" w:hint="eastAsia"/>
                <w:sz w:val="28"/>
                <w:szCs w:val="28"/>
              </w:rPr>
              <w:t>營造活潑且真實的語言學習情境，以培養學生聽、說、讀、寫等各項語言溝通能力。</w:t>
            </w:r>
          </w:p>
          <w:p w14:paraId="3FC1543B" w14:textId="6E06E0B2" w:rsidR="00FE2CA0" w:rsidRPr="00C63564" w:rsidRDefault="00FE2CA0" w:rsidP="00C63564">
            <w:pPr>
              <w:numPr>
                <w:ilvl w:val="0"/>
                <w:numId w:val="14"/>
              </w:numPr>
              <w:tabs>
                <w:tab w:val="clear" w:pos="360"/>
              </w:tabs>
              <w:suppressAutoHyphens w:val="0"/>
              <w:snapToGrid w:val="0"/>
              <w:spacing w:line="240" w:lineRule="auto"/>
              <w:ind w:leftChars="0" w:left="445" w:firstLineChars="0" w:hanging="336"/>
              <w:textDirection w:val="lrTb"/>
              <w:textAlignment w:val="auto"/>
              <w:outlineLvl w:val="9"/>
              <w:rPr>
                <w:rFonts w:ascii="蘋方-簡" w:eastAsia="蘋方-簡" w:hAnsi="蘋方-簡"/>
                <w:sz w:val="28"/>
                <w:szCs w:val="28"/>
              </w:rPr>
            </w:pPr>
            <w:r w:rsidRPr="00C63564">
              <w:rPr>
                <w:rFonts w:ascii="蘋方-簡" w:eastAsia="蘋方-簡" w:hAnsi="蘋方-簡" w:hint="eastAsia"/>
                <w:sz w:val="28"/>
                <w:szCs w:val="28"/>
              </w:rPr>
              <w:t>培養學生溝通、合作、創造、自主學習與獨立思考等關鍵素養。</w:t>
            </w:r>
          </w:p>
        </w:tc>
      </w:tr>
      <w:tr w:rsidR="00FE2CA0" w14:paraId="4DF91B2A" w14:textId="77777777" w:rsidTr="00FE2CA0">
        <w:trPr>
          <w:trHeight w:val="737"/>
          <w:jc w:val="center"/>
        </w:trPr>
        <w:tc>
          <w:tcPr>
            <w:tcW w:w="2122" w:type="dxa"/>
            <w:vAlign w:val="center"/>
          </w:tcPr>
          <w:p w14:paraId="1CCBF59C" w14:textId="2A5839B4" w:rsidR="00FE2CA0" w:rsidRPr="00C63564" w:rsidRDefault="00FE2CA0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蘋方-簡" w:eastAsia="蘋方-簡" w:hAnsi="蘋方-簡" w:cs="微軟正黑體"/>
                <w:color w:val="000000"/>
              </w:rPr>
            </w:pPr>
            <w:r w:rsidRPr="00C63564">
              <w:rPr>
                <w:rFonts w:ascii="蘋方-簡" w:eastAsia="蘋方-簡" w:hAnsi="蘋方-簡" w:hint="eastAsia"/>
              </w:rPr>
              <w:t>七、擬請家長</w:t>
            </w:r>
            <w:r w:rsidRPr="00C63564">
              <w:rPr>
                <w:rFonts w:ascii="蘋方-簡" w:eastAsia="蘋方-簡" w:hAnsi="蘋方-簡"/>
              </w:rPr>
              <w:br/>
            </w:r>
            <w:r w:rsidRPr="00C63564">
              <w:rPr>
                <w:rFonts w:ascii="蘋方-簡" w:eastAsia="蘋方-簡" w:hAnsi="蘋方-簡" w:hint="eastAsia"/>
              </w:rPr>
              <w:t xml:space="preserve">    協助事項</w:t>
            </w:r>
          </w:p>
        </w:tc>
        <w:tc>
          <w:tcPr>
            <w:tcW w:w="8280" w:type="dxa"/>
            <w:gridSpan w:val="3"/>
            <w:vAlign w:val="center"/>
          </w:tcPr>
          <w:p w14:paraId="676CA747" w14:textId="77777777" w:rsidR="00A573AA" w:rsidRPr="00C63564" w:rsidRDefault="00A573AA" w:rsidP="00C63564">
            <w:pPr>
              <w:numPr>
                <w:ilvl w:val="0"/>
                <w:numId w:val="15"/>
              </w:numPr>
              <w:suppressAutoHyphens w:val="0"/>
              <w:snapToGrid w:val="0"/>
              <w:spacing w:line="240" w:lineRule="auto"/>
              <w:ind w:leftChars="0" w:left="431" w:firstLineChars="0" w:hanging="322"/>
              <w:textDirection w:val="lrTb"/>
              <w:textAlignment w:val="auto"/>
              <w:outlineLvl w:val="9"/>
              <w:rPr>
                <w:rFonts w:ascii="蘋方-簡" w:eastAsia="蘋方-簡" w:hAnsi="蘋方-簡"/>
                <w:sz w:val="28"/>
                <w:szCs w:val="28"/>
              </w:rPr>
            </w:pPr>
            <w:r w:rsidRPr="00C63564">
              <w:rPr>
                <w:rFonts w:ascii="蘋方-簡" w:eastAsia="蘋方-簡" w:hAnsi="蘋方-簡" w:hint="eastAsia"/>
                <w:sz w:val="28"/>
                <w:szCs w:val="28"/>
              </w:rPr>
              <w:t xml:space="preserve"> </w:t>
            </w:r>
            <w:r w:rsidR="00FE2CA0" w:rsidRPr="00C63564">
              <w:rPr>
                <w:rFonts w:ascii="蘋方-簡" w:eastAsia="蘋方-簡" w:hAnsi="蘋方-簡" w:hint="eastAsia"/>
                <w:sz w:val="28"/>
                <w:szCs w:val="28"/>
              </w:rPr>
              <w:t>請家長敦促孩子養成每日閱讀英文雜誌的好習慣。</w:t>
            </w:r>
          </w:p>
          <w:p w14:paraId="579A1A8B" w14:textId="4E5A2CAD" w:rsidR="00FE2CA0" w:rsidRPr="00C63564" w:rsidRDefault="00A573AA" w:rsidP="00C63564">
            <w:pPr>
              <w:numPr>
                <w:ilvl w:val="0"/>
                <w:numId w:val="15"/>
              </w:numPr>
              <w:suppressAutoHyphens w:val="0"/>
              <w:snapToGrid w:val="0"/>
              <w:spacing w:line="240" w:lineRule="auto"/>
              <w:ind w:leftChars="0" w:left="431" w:firstLineChars="0" w:hanging="322"/>
              <w:textDirection w:val="lrTb"/>
              <w:textAlignment w:val="auto"/>
              <w:outlineLvl w:val="9"/>
              <w:rPr>
                <w:rFonts w:ascii="蘋方-簡" w:eastAsia="蘋方-簡" w:hAnsi="蘋方-簡"/>
                <w:sz w:val="28"/>
                <w:szCs w:val="28"/>
              </w:rPr>
            </w:pPr>
            <w:r w:rsidRPr="00C63564">
              <w:rPr>
                <w:rFonts w:ascii="蘋方-簡" w:eastAsia="蘋方-簡" w:hAnsi="蘋方-簡" w:hint="eastAsia"/>
                <w:sz w:val="28"/>
                <w:szCs w:val="28"/>
              </w:rPr>
              <w:t xml:space="preserve"> </w:t>
            </w:r>
            <w:r w:rsidR="00FE2CA0" w:rsidRPr="00C63564">
              <w:rPr>
                <w:rFonts w:ascii="蘋方-簡" w:eastAsia="蘋方-簡" w:hAnsi="蘋方-簡" w:hint="eastAsia"/>
                <w:sz w:val="28"/>
                <w:szCs w:val="28"/>
              </w:rPr>
              <w:t>對於學業表現較佳的孩子，請家長鼓勵他們多涉獵英文課外讀物；對於表現有待提升者，也請家長給予他們努力的機會。</w:t>
            </w:r>
          </w:p>
        </w:tc>
      </w:tr>
      <w:tr w:rsidR="00FE2CA0" w14:paraId="489E6F4A" w14:textId="77777777" w:rsidTr="00FE2CA0">
        <w:trPr>
          <w:trHeight w:val="737"/>
          <w:jc w:val="center"/>
        </w:trPr>
        <w:tc>
          <w:tcPr>
            <w:tcW w:w="2122" w:type="dxa"/>
            <w:vAlign w:val="center"/>
          </w:tcPr>
          <w:p w14:paraId="6893FDD6" w14:textId="2B82C804" w:rsidR="00FE2CA0" w:rsidRPr="00C63564" w:rsidRDefault="00FE2CA0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0" w:hanging="2"/>
              <w:jc w:val="center"/>
              <w:rPr>
                <w:rFonts w:ascii="蘋方-簡" w:eastAsia="蘋方-簡" w:hAnsi="蘋方-簡" w:cs="微軟正黑體"/>
                <w:color w:val="000000"/>
              </w:rPr>
            </w:pPr>
            <w:r w:rsidRPr="00C63564">
              <w:rPr>
                <w:rFonts w:ascii="蘋方-簡" w:eastAsia="蘋方-簡" w:hAnsi="蘋方-簡" w:hint="eastAsia"/>
                <w:color w:val="000000"/>
              </w:rPr>
              <w:t>八</w:t>
            </w:r>
            <w:r w:rsidRPr="00C63564">
              <w:rPr>
                <w:rFonts w:ascii="蘋方-簡" w:eastAsia="蘋方-簡" w:hAnsi="蘋方-簡"/>
                <w:color w:val="000000"/>
              </w:rPr>
              <w:t>、聯絡方式</w:t>
            </w:r>
          </w:p>
        </w:tc>
        <w:tc>
          <w:tcPr>
            <w:tcW w:w="8280" w:type="dxa"/>
            <w:gridSpan w:val="3"/>
            <w:vAlign w:val="center"/>
          </w:tcPr>
          <w:p w14:paraId="107DE3F2" w14:textId="534011C7" w:rsidR="00FE2CA0" w:rsidRPr="00C63564" w:rsidRDefault="00FE2CA0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ind w:left="1" w:hanging="3"/>
              <w:jc w:val="both"/>
              <w:rPr>
                <w:rFonts w:ascii="蘋方-簡" w:eastAsia="蘋方-簡" w:hAnsi="蘋方-簡" w:cs="微軟正黑體"/>
                <w:color w:val="000000"/>
                <w:sz w:val="28"/>
                <w:szCs w:val="28"/>
              </w:rPr>
            </w:pPr>
            <w:r w:rsidRPr="00C63564">
              <w:rPr>
                <w:rFonts w:ascii="蘋方-簡" w:eastAsia="蘋方-簡" w:hAnsi="蘋方-簡" w:cs="Arial"/>
                <w:sz w:val="28"/>
                <w:szCs w:val="28"/>
              </w:rPr>
              <w:t>辦公室：25333935轉21</w:t>
            </w:r>
            <w:r w:rsidRPr="00C63564">
              <w:rPr>
                <w:rFonts w:ascii="蘋方-簡" w:eastAsia="蘋方-簡" w:hAnsi="蘋方-簡" w:cs="Arial" w:hint="eastAsia"/>
                <w:sz w:val="28"/>
                <w:szCs w:val="28"/>
              </w:rPr>
              <w:t>2</w:t>
            </w:r>
          </w:p>
        </w:tc>
      </w:tr>
    </w:tbl>
    <w:p w14:paraId="01204274" w14:textId="77777777" w:rsidR="00FA705C" w:rsidRDefault="00FA70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A705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4DA20414" w14:textId="4CD39F7A" w:rsidR="00FA705C" w:rsidRDefault="000A31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A705C" w14:paraId="3B663894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B8345FC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5620CE3B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439486AC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3FF5B23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65821B5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E120E58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5BD2DE4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596818E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29F51CFF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A705C" w14:paraId="65E90FA9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B956CB7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78985A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796F70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B5051D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F91F2D0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 w:rsidRPr="00CE3F96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1D0821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DCDA969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A705C" w14:paraId="6FE5827A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90AC387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6CFBD28E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3C97A7D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336CCC47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FA705C" w14:paraId="7D468567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2CB757C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6266F6ED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231BDCFB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7EF95ED3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FB7B618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5D190DD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3AF0F1A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DE347B6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3430735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D7839EC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5852D904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D5C56D3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A7BDDD4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5CF9ED8C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B1B0466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5684B683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C5AAA5D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A705C" w14:paraId="660F2471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133D2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3CCDD2FC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3E344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ED279C0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5909E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9DD62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EC63B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77FCE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EC86C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86B8EC3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5072CF" w14:textId="2FC06E50" w:rsidR="00FA705C" w:rsidRDefault="00FE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開學準備週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29DF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0C1B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C9D3535" w14:textId="77777777" w:rsidR="00FA705C" w:rsidRDefault="000A31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FA705C" w14:paraId="00199CBC" w14:textId="77777777" w:rsidTr="00C6356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5FC5B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F3230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D950A1E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200F5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B8B98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74932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FCA20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9E19F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5DE19336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2A39D6" w14:textId="77777777" w:rsidR="00FA705C" w:rsidRPr="00F15E98" w:rsidRDefault="00AD263E" w:rsidP="00AD263E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F15E9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小說</w:t>
            </w:r>
            <w:r w:rsidRPr="00F15E9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Charlie and the Chocolate Factory (pp. 1-7)</w:t>
            </w:r>
            <w:r w:rsidRPr="00F15E9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、電影欣賞</w:t>
            </w:r>
          </w:p>
          <w:p w14:paraId="31D96199" w14:textId="6DAAE45A" w:rsidR="00AD263E" w:rsidRPr="00AD263E" w:rsidRDefault="00F15E98" w:rsidP="00AD263E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F15E98">
              <w:rPr>
                <w:rFonts w:ascii="Times New Roman" w:hAnsiTheme="minorEastAsia"/>
                <w:sz w:val="20"/>
                <w:szCs w:val="20"/>
              </w:rPr>
              <w:t>《新多益黃金互動</w:t>
            </w:r>
            <w:r w:rsidRPr="00F15E98">
              <w:rPr>
                <w:rFonts w:ascii="Times New Roman" w:hAnsi="Times New Roman"/>
                <w:sz w:val="20"/>
                <w:szCs w:val="20"/>
              </w:rPr>
              <w:t>16</w:t>
            </w:r>
            <w:r w:rsidRPr="00F15E98">
              <w:rPr>
                <w:rFonts w:ascii="Times New Roman" w:hAnsiTheme="minorEastAsia"/>
                <w:sz w:val="20"/>
                <w:szCs w:val="20"/>
              </w:rPr>
              <w:t>週：</w:t>
            </w:r>
            <w:r w:rsidRPr="00F15E98">
              <w:rPr>
                <w:rFonts w:ascii="Times New Roman" w:hAnsiTheme="minorEastAsia" w:hint="eastAsia"/>
                <w:sz w:val="20"/>
                <w:szCs w:val="20"/>
              </w:rPr>
              <w:t>進階</w:t>
            </w:r>
            <w:r w:rsidRPr="00F15E98">
              <w:rPr>
                <w:rFonts w:ascii="Times New Roman" w:hAnsiTheme="minorEastAsia"/>
                <w:sz w:val="20"/>
                <w:szCs w:val="20"/>
              </w:rPr>
              <w:t>篇》</w:t>
            </w:r>
            <w:r w:rsidR="00AD263E" w:rsidRPr="00F15E9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多益</w:t>
            </w:r>
            <w:r w:rsidR="00AD263E" w:rsidRPr="00F15E9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Unit 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20265" w14:textId="7B839745" w:rsidR="00FA705C" w:rsidRDefault="00174E38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2D866" w14:textId="4364978B" w:rsidR="00FA705C" w:rsidRDefault="00174E38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35496B3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14:paraId="2F261C1B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14:paraId="641111CC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14:paraId="7DE49EB7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14:paraId="46A9C9FE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14:paraId="7AB6E452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14:paraId="55620FD4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14:paraId="2E06238A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14:paraId="3C8E31B6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14:paraId="3615DF05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FA705C" w14:paraId="25EC0FB5" w14:textId="77777777" w:rsidTr="00C6356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E8A92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6FEAB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AD4E8DF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68B6E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FBB52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23A1E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C5829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EC669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82E4F63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8D99EE" w14:textId="77777777" w:rsidR="00FA705C" w:rsidRDefault="00AD263E" w:rsidP="00AD263E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小說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pp. 8-12, 12-21</w:t>
            </w:r>
          </w:p>
          <w:p w14:paraId="2DFB1380" w14:textId="77777777" w:rsidR="00AD263E" w:rsidRDefault="00AD263E" w:rsidP="00AD263E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多益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Unit 1</w:t>
            </w:r>
          </w:p>
          <w:p w14:paraId="73A84701" w14:textId="1EAA28B6" w:rsidR="00FE2CA0" w:rsidRPr="00AD263E" w:rsidRDefault="00FE2CA0" w:rsidP="00AD263E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常春藤雜誌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月第一週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8DA7E" w14:textId="024F2F6D" w:rsidR="00FA705C" w:rsidRDefault="00174E38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2C141" w14:textId="217E3910" w:rsidR="00FA705C" w:rsidRDefault="00174E38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5DCBE44" w14:textId="77777777" w:rsidR="00FA705C" w:rsidRDefault="000A31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14:paraId="307C26DF" w14:textId="77777777" w:rsidR="00FA705C" w:rsidRDefault="000A318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FA705C" w14:paraId="0CD370CB" w14:textId="77777777" w:rsidTr="00C6356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34C4C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ECA2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9ACC16B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3384F30C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CF0A6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8C941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D77E3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D1EED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3782D4E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C20D6" w14:textId="77777777" w:rsidR="00FA705C" w:rsidRDefault="00AD263E" w:rsidP="00AD263E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小說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pp. 46-57</w:t>
            </w:r>
          </w:p>
          <w:p w14:paraId="122D18DA" w14:textId="77777777" w:rsidR="00AD263E" w:rsidRDefault="00AD263E" w:rsidP="00AD263E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多益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Unit 2</w:t>
            </w:r>
          </w:p>
          <w:p w14:paraId="646F06EA" w14:textId="703C3E58" w:rsidR="00FE2CA0" w:rsidRPr="00AD263E" w:rsidRDefault="00FE2CA0" w:rsidP="00AD263E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常春藤雜誌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月第二週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92956" w14:textId="32DB17BB" w:rsidR="00FA705C" w:rsidRDefault="00174E38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3720D" w14:textId="025FD6FC" w:rsidR="00FA705C" w:rsidRDefault="00174E38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D1B4432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4A142C72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14:paraId="02F9FC0B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1學測成績公告</w:t>
            </w:r>
          </w:p>
          <w:p w14:paraId="4B46D151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2寄發學測成績單</w:t>
            </w:r>
          </w:p>
          <w:p w14:paraId="76D8E76B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4高三課諮師宣導</w:t>
            </w:r>
          </w:p>
          <w:p w14:paraId="7A32E04A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FA705C" w14:paraId="279CCBAC" w14:textId="77777777" w:rsidTr="00C6356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AE39B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1F1A6C34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5D7E3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22806DF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C3F99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0BF55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8D5D5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FF776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554B6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3FFCB13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3DEA69" w14:textId="77777777" w:rsidR="00FA705C" w:rsidRDefault="00AD263E" w:rsidP="00AD263E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小說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pp. 57-68, 68-80</w:t>
            </w:r>
          </w:p>
          <w:p w14:paraId="73DCE751" w14:textId="77777777" w:rsidR="00AD263E" w:rsidRDefault="00AD263E" w:rsidP="00AD263E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多益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Unit 3</w:t>
            </w:r>
          </w:p>
          <w:p w14:paraId="071E3C2C" w14:textId="378297F8" w:rsidR="00FE2CA0" w:rsidRPr="00AD263E" w:rsidRDefault="00FE2CA0" w:rsidP="00AD263E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常春藤雜誌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月第三週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7142A" w14:textId="1A2A1E14" w:rsidR="00FA705C" w:rsidRDefault="00174E38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D613A" w14:textId="117470C9" w:rsidR="00FA705C" w:rsidRDefault="009E1D27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417E356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14:paraId="13791810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FA705C" w14:paraId="730D7431" w14:textId="77777777" w:rsidTr="00C6356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E3F41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D7C2E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061A2D7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0D970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2822C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8755A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ACD58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048608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696AB4F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C07DE7" w14:textId="77777777" w:rsidR="00FA705C" w:rsidRDefault="00AD263E" w:rsidP="00AD263E">
            <w:pPr>
              <w:pStyle w:val="af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小說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pp. 80-91</w:t>
            </w:r>
          </w:p>
          <w:p w14:paraId="332C6AFD" w14:textId="77777777" w:rsidR="00AD263E" w:rsidRDefault="00AD263E" w:rsidP="00AD263E">
            <w:pPr>
              <w:pStyle w:val="af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多益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Unit 4</w:t>
            </w:r>
          </w:p>
          <w:p w14:paraId="1D36DDB4" w14:textId="51B8E85E" w:rsidR="00FE2CA0" w:rsidRPr="00AD263E" w:rsidRDefault="00FE2CA0" w:rsidP="00AD263E">
            <w:pPr>
              <w:pStyle w:val="af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常春藤雜誌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月第四週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3FA5C" w14:textId="5CD0B823" w:rsidR="00FA705C" w:rsidRDefault="00174E38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88F90" w14:textId="3B17978D" w:rsidR="00FA705C" w:rsidRDefault="009E1D27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0784F9F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14:paraId="1293451B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14:paraId="36CED515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14:paraId="37D149EA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FA705C" w14:paraId="4C79FB66" w14:textId="77777777" w:rsidTr="00C6356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F6200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F90E9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FF71E9A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DB943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90579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3CD65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B7EC0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A442C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7F61D34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CCCB12B" w14:textId="77777777" w:rsidR="00FA705C" w:rsidRDefault="00AD263E" w:rsidP="00AD263E">
            <w:pPr>
              <w:pStyle w:val="af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小說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pp. 91-102</w:t>
            </w:r>
          </w:p>
          <w:p w14:paraId="37CB5033" w14:textId="439CBF5D" w:rsidR="00F15E98" w:rsidRPr="00AD263E" w:rsidRDefault="00F15E98" w:rsidP="00AD263E">
            <w:pPr>
              <w:pStyle w:val="af6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多益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Unit 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D07532" w14:textId="4E34EC82" w:rsidR="00FA705C" w:rsidRDefault="00174E38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2CA947" w14:textId="131DCF79" w:rsidR="00FA705C" w:rsidRDefault="009E1D27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966BF6A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14:paraId="75CA2F4E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23高一充實補強課程</w:t>
            </w:r>
          </w:p>
          <w:p w14:paraId="6885AF75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24高二充實補強課程</w:t>
            </w:r>
          </w:p>
          <w:p w14:paraId="6BA8F989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FA705C" w14:paraId="2CB108DB" w14:textId="77777777" w:rsidTr="00C6356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E50FE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6116B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6B6F422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0BA63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B1765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D56B5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2742F80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F21DC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CD2BF07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3FC4B109" w14:textId="77777777" w:rsidR="00FA705C" w:rsidRDefault="00AD263E" w:rsidP="00AD263E">
            <w:pPr>
              <w:pStyle w:val="af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小說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pp. 102-109, 109-118</w:t>
            </w:r>
          </w:p>
          <w:p w14:paraId="2BF73BAC" w14:textId="72730FC6" w:rsidR="00F15E98" w:rsidRPr="00AD263E" w:rsidRDefault="00F15E98" w:rsidP="00AD263E">
            <w:pPr>
              <w:pStyle w:val="af6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多益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Unit 6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B8FDF1" w14:textId="5F62103D" w:rsidR="00FA705C" w:rsidRDefault="00174E38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F2D2D4" w14:textId="79AD00DD" w:rsidR="00FA705C" w:rsidRDefault="009E1D27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B8EE569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14:paraId="5403B12E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FA705C" w14:paraId="0E7039E5" w14:textId="77777777" w:rsidTr="00C6356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D768D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7FA9D383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4560E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A062E87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3A33C9E9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6FD5B374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251BD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6AF62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2EF7C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2BA3A51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EBFF76" w14:textId="77777777" w:rsidR="00FA705C" w:rsidRDefault="00AD263E" w:rsidP="00AD263E">
            <w:pPr>
              <w:pStyle w:val="af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小說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pp. 118-129</w:t>
            </w:r>
          </w:p>
          <w:p w14:paraId="29FC1724" w14:textId="77777777" w:rsidR="00F15E98" w:rsidRDefault="00F15E98" w:rsidP="00AD263E">
            <w:pPr>
              <w:pStyle w:val="af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多益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Unit 7</w:t>
            </w:r>
          </w:p>
          <w:p w14:paraId="1D5C2033" w14:textId="475970AB" w:rsidR="00FE2CA0" w:rsidRPr="00AD263E" w:rsidRDefault="00FE2CA0" w:rsidP="00AD263E">
            <w:pPr>
              <w:pStyle w:val="af6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常春藤雜誌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月第一週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C1825" w14:textId="5015EC45" w:rsidR="00FA705C" w:rsidRDefault="00174E38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7388D" w14:textId="7D07090E" w:rsidR="00FA705C" w:rsidRDefault="009E1D27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35175D5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14:paraId="6722228D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14:paraId="23946194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FA705C" w14:paraId="64F3BFA4" w14:textId="77777777" w:rsidTr="00C6356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9B27A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0B336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17DDA2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E777A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A652D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851BA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4395D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99B19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186FE0A8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9A3C11" w14:textId="77777777" w:rsidR="00FA705C" w:rsidRDefault="00AD263E" w:rsidP="00AD263E">
            <w:pPr>
              <w:pStyle w:val="af6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小說 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pp. 129-141</w:t>
            </w:r>
          </w:p>
          <w:p w14:paraId="72B82FFA" w14:textId="77777777" w:rsidR="00F15E98" w:rsidRDefault="00F15E98" w:rsidP="00AD263E">
            <w:pPr>
              <w:pStyle w:val="af6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多益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Unit 8</w:t>
            </w:r>
          </w:p>
          <w:p w14:paraId="170A46F4" w14:textId="7557CC07" w:rsidR="00FE2CA0" w:rsidRPr="00FE2CA0" w:rsidRDefault="00FE2CA0" w:rsidP="00FE2CA0">
            <w:pPr>
              <w:pStyle w:val="af6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常春藤雜誌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月第二</w:t>
            </w:r>
            <w:r w:rsidRPr="00FE2CA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0C1C8" w14:textId="7415F36C" w:rsidR="00FA705C" w:rsidRDefault="00174E38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6BF8B" w14:textId="11F35826" w:rsidR="00FA705C" w:rsidRDefault="009E1D27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A8EFF95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11-15公開授課週</w:t>
            </w:r>
          </w:p>
          <w:p w14:paraId="4AEFAEF3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14:paraId="6817867A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14:paraId="698EED3B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14:paraId="2B2FD464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FA705C" w14:paraId="56EBCF51" w14:textId="77777777" w:rsidTr="00C63564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BE312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32A57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74C2EBD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0A9C80C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C67D2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7DFF9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1087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EBFF1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66388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955303A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616A49" w14:textId="77777777" w:rsidR="00FA705C" w:rsidRDefault="00AD263E" w:rsidP="00AD263E">
            <w:pPr>
              <w:pStyle w:val="af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小說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pp. 142-147, 147-155</w:t>
            </w:r>
          </w:p>
          <w:p w14:paraId="6217BAE8" w14:textId="77777777" w:rsidR="00F15E98" w:rsidRDefault="00F15E98" w:rsidP="00AD263E">
            <w:pPr>
              <w:pStyle w:val="af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多益模擬試題</w:t>
            </w:r>
          </w:p>
          <w:p w14:paraId="7427D00C" w14:textId="27AB88D4" w:rsidR="00FE2CA0" w:rsidRPr="00AD263E" w:rsidRDefault="00FE2CA0" w:rsidP="00AD263E">
            <w:pPr>
              <w:pStyle w:val="af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常春藤雜誌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月第三週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5584B" w14:textId="092866B5" w:rsidR="00FA705C" w:rsidRDefault="00174E38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8F981" w14:textId="3F89593C" w:rsidR="00FA705C" w:rsidRDefault="009E1D27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288B5E9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14:paraId="41B782A3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14:paraId="381B7CA2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14:paraId="11892F64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FA705C" w14:paraId="02DA874E" w14:textId="77777777" w:rsidTr="00C6356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D34E9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3AA5B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78B4B7D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5DBB993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B1AF6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6320C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AD8AB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6D797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F096990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7238B82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AFD577" w14:textId="65D58422" w:rsidR="00267496" w:rsidRDefault="00267496" w:rsidP="00FE2CA0">
            <w:pPr>
              <w:pStyle w:val="af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多益模擬試題</w:t>
            </w:r>
          </w:p>
          <w:p w14:paraId="72F153B0" w14:textId="5BD30C0A" w:rsidR="00FA705C" w:rsidRPr="00267496" w:rsidRDefault="00FE2CA0" w:rsidP="00267496">
            <w:pPr>
              <w:pStyle w:val="af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常春藤雜誌4月第四週</w:t>
            </w:r>
          </w:p>
          <w:p w14:paraId="39ABDE08" w14:textId="00E882DF" w:rsidR="00FE2CA0" w:rsidRDefault="00FE2CA0" w:rsidP="00FE2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1B0A7" w14:textId="6DF8D397" w:rsidR="00FA705C" w:rsidRDefault="00174E38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29EAE" w14:textId="13312BD1" w:rsidR="00FA705C" w:rsidRDefault="009E1D27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0DE52E7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28-5/5高二充實補強課程</w:t>
            </w:r>
          </w:p>
          <w:p w14:paraId="6C1F2BA7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28-29高三第二次分科測驗模擬考</w:t>
            </w:r>
          </w:p>
        </w:tc>
      </w:tr>
      <w:tr w:rsidR="00FA705C" w14:paraId="3FE05D2A" w14:textId="77777777" w:rsidTr="00C6356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56E11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5DDC3487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81248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3423BEE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F020941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9DCC1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69F4C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9EF84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66AAD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752E1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A734806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39ED031" w14:textId="1DB7705F" w:rsidR="00FA705C" w:rsidRDefault="00AD26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高三期末考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A5C29E" w14:textId="77777777" w:rsidR="00FA705C" w:rsidRDefault="00FA705C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27E093" w14:textId="77777777" w:rsidR="00FA705C" w:rsidRDefault="00FA705C" w:rsidP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CDF0B37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14:paraId="13BE3671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14:paraId="033B5177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4-5/10高一充實補強課程</w:t>
            </w:r>
          </w:p>
          <w:p w14:paraId="15B0EF7D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FA705C" w14:paraId="4F077D44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2DB11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AE79A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A13E347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802D6A9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1F040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AC5CD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341BB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D914D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C263E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C33E83E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619CEA" w14:textId="1F975909" w:rsidR="00FA705C" w:rsidRDefault="00267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期末統整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DA9BB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33FD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ED84E93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14:paraId="1B4B12D4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14:paraId="2A1E160D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14:paraId="5F40ABB1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FA705C" w14:paraId="37021ECE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D7CFB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09CE0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4DF023B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A658EDD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690AD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8EEE7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1D449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9A91F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9D15F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9C1EB73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726EA0" w14:textId="25C7CC6C" w:rsidR="00FA705C" w:rsidRDefault="00C635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期末統整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AD6A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ABAD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CE5E277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16-20公開授課週</w:t>
            </w:r>
          </w:p>
          <w:p w14:paraId="0A2DC82D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14:paraId="19650AC4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14:paraId="545ABF51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14:paraId="386A7685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14:paraId="67519BF7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20自主學習申請開始</w:t>
            </w:r>
          </w:p>
          <w:p w14:paraId="40D92FCB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20全校大掃除11:00</w:t>
            </w:r>
          </w:p>
          <w:p w14:paraId="670B4926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FA705C" w14:paraId="36B5B149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4A32B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49CC3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98EAD25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1954926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3EF13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7958D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1208F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ADBBB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C36E1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EC21414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8921E6" w14:textId="0B4E04B3" w:rsidR="00FA705C" w:rsidRDefault="00267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期末統整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5E34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CF13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9ECF21C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23-27期末教學研究會週</w:t>
            </w:r>
          </w:p>
          <w:p w14:paraId="6210C65B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23-27科學週</w:t>
            </w:r>
          </w:p>
          <w:p w14:paraId="38967504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14:paraId="7F13D9C4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24高二數理資優班獨研成發</w:t>
            </w:r>
          </w:p>
          <w:p w14:paraId="379620B3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14:paraId="15714D78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27高一二課諮師入班宣導</w:t>
            </w:r>
          </w:p>
        </w:tc>
      </w:tr>
      <w:tr w:rsidR="00FA705C" w14:paraId="42055F10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F1C4D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DAD8F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7881CE4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BC93DC7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3EB2A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8716500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C9A6D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D27E1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46EFCC3D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87B1068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431543A" w14:textId="38339DF3" w:rsidR="00FA705C" w:rsidRDefault="00267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期末統整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790506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C26364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06BAD3F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14:paraId="4DE23363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14:paraId="79DA2D36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FA705C" w14:paraId="6B000962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CB8C2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5FE8E369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9136E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E1B2619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2915D56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64DF6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9A62A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89B42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91282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7F5C4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0AC59A9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EF8932B" w14:textId="4078C369" w:rsidR="00FA705C" w:rsidRDefault="002674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高三畢業典禮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32AC51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097525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5DFDE7E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14:paraId="48673747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14:paraId="3AC07EC7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14:paraId="05CC65EC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14:paraId="0D6EC91B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14:paraId="6E25D763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14:paraId="3CC4F537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FA705C" w14:paraId="5DDC8865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4DC99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FDE48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63F3E02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33AA200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5BA95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3C523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EB5D7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2E90D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35970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1AADCA0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42DED625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9CA1232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828F050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598197C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14:paraId="27167D85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15-22高一充實補強課程</w:t>
            </w:r>
          </w:p>
          <w:p w14:paraId="24DA1822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16-23高二充實補強課程</w:t>
            </w:r>
          </w:p>
        </w:tc>
      </w:tr>
      <w:tr w:rsidR="00FA705C" w14:paraId="193CA343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985CC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ECDA9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53648B42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33F4C06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47558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691C7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34CD7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7D43B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FB5CC80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C732802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D2C8F1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94E6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231C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0F639DB3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14:paraId="7BA59C2A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21高中課發會</w:t>
            </w:r>
          </w:p>
          <w:p w14:paraId="1B64E3AE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14:paraId="087F5DC2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FA705C" w14:paraId="4196C96E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FF544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106D3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4EF8D50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D2CE6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0508A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EA7EE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9D4196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9CF16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1ABA76A8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E66C1A7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7200D77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3B17A5A" w14:textId="77777777" w:rsidR="00FA705C" w:rsidRDefault="00FA7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3AAFACA8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14:paraId="007F7A55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14:paraId="3584C56D" w14:textId="77777777" w:rsidR="00FA705C" w:rsidRDefault="000A3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14:paraId="50BA564E" w14:textId="77777777" w:rsidR="00FA705C" w:rsidRDefault="00FA705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A705C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5BD8B" w14:textId="77777777" w:rsidR="00EE7EB4" w:rsidRDefault="00EE7EB4">
      <w:pPr>
        <w:spacing w:line="240" w:lineRule="auto"/>
        <w:ind w:left="0" w:hanging="2"/>
      </w:pPr>
      <w:r>
        <w:separator/>
      </w:r>
    </w:p>
  </w:endnote>
  <w:endnote w:type="continuationSeparator" w:id="0">
    <w:p w14:paraId="1255AA19" w14:textId="77777777" w:rsidR="00EE7EB4" w:rsidRDefault="00EE7EB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蘋方-簡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3E32" w14:textId="77777777" w:rsidR="00FA705C" w:rsidRDefault="000A31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EE7EB4"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</w:p>
  <w:p w14:paraId="7DE2B46A" w14:textId="77777777" w:rsidR="00FA705C" w:rsidRDefault="00FA705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3076B" w14:textId="77777777" w:rsidR="00FA705C" w:rsidRDefault="000A31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D263E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69705907" w14:textId="77777777" w:rsidR="00FA705C" w:rsidRDefault="00FA705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E870" w14:textId="77777777" w:rsidR="00FA705C" w:rsidRDefault="00FA705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6EBEF" w14:textId="77777777" w:rsidR="00EE7EB4" w:rsidRDefault="00EE7EB4">
      <w:pPr>
        <w:spacing w:line="240" w:lineRule="auto"/>
        <w:ind w:left="0" w:hanging="2"/>
      </w:pPr>
      <w:r>
        <w:separator/>
      </w:r>
    </w:p>
  </w:footnote>
  <w:footnote w:type="continuationSeparator" w:id="0">
    <w:p w14:paraId="78B83842" w14:textId="77777777" w:rsidR="00EE7EB4" w:rsidRDefault="00EE7EB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16A9" w14:textId="77777777" w:rsidR="00FA705C" w:rsidRDefault="000A31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EE7EB4"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</w:p>
  <w:p w14:paraId="2F33F24A" w14:textId="77777777" w:rsidR="00FA705C" w:rsidRDefault="00FA705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6E14" w14:textId="77777777" w:rsidR="00FA705C" w:rsidRDefault="00FA705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9E4F4" w14:textId="77777777" w:rsidR="00FA705C" w:rsidRDefault="00FA705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AC7"/>
    <w:multiLevelType w:val="hybridMultilevel"/>
    <w:tmpl w:val="CECACBBE"/>
    <w:lvl w:ilvl="0" w:tplc="E62CB32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062B4DD7"/>
    <w:multiLevelType w:val="hybridMultilevel"/>
    <w:tmpl w:val="9C0AA9F0"/>
    <w:lvl w:ilvl="0" w:tplc="4ED6C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FA0BE0"/>
    <w:multiLevelType w:val="multilevel"/>
    <w:tmpl w:val="7BB671E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9FD626C"/>
    <w:multiLevelType w:val="hybridMultilevel"/>
    <w:tmpl w:val="FE326630"/>
    <w:lvl w:ilvl="0" w:tplc="5FE2BD6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0D1D3F5D"/>
    <w:multiLevelType w:val="hybridMultilevel"/>
    <w:tmpl w:val="CFB4CEEA"/>
    <w:lvl w:ilvl="0" w:tplc="E16CA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9575EE"/>
    <w:multiLevelType w:val="hybridMultilevel"/>
    <w:tmpl w:val="9BDCE2EA"/>
    <w:lvl w:ilvl="0" w:tplc="48CE596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6" w15:restartNumberingAfterBreak="0">
    <w:nsid w:val="393F7338"/>
    <w:multiLevelType w:val="hybridMultilevel"/>
    <w:tmpl w:val="6B2C03E2"/>
    <w:lvl w:ilvl="0" w:tplc="A8F40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B1A58E2"/>
    <w:multiLevelType w:val="hybridMultilevel"/>
    <w:tmpl w:val="6152EEC6"/>
    <w:lvl w:ilvl="0" w:tplc="27C6638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9" w15:restartNumberingAfterBreak="0">
    <w:nsid w:val="4B5E15DA"/>
    <w:multiLevelType w:val="hybridMultilevel"/>
    <w:tmpl w:val="DA0C9560"/>
    <w:lvl w:ilvl="0" w:tplc="6DEEAF1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0" w15:restartNumberingAfterBreak="0">
    <w:nsid w:val="536C15F0"/>
    <w:multiLevelType w:val="hybridMultilevel"/>
    <w:tmpl w:val="31CA6B14"/>
    <w:lvl w:ilvl="0" w:tplc="3C48E97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1" w15:restartNumberingAfterBreak="0">
    <w:nsid w:val="5D637821"/>
    <w:multiLevelType w:val="hybridMultilevel"/>
    <w:tmpl w:val="9558F5B2"/>
    <w:lvl w:ilvl="0" w:tplc="3BCC8BF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2" w15:restartNumberingAfterBreak="0">
    <w:nsid w:val="5E2A34B3"/>
    <w:multiLevelType w:val="hybridMultilevel"/>
    <w:tmpl w:val="94DC49CE"/>
    <w:lvl w:ilvl="0" w:tplc="D07EEFB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6F776F1D"/>
    <w:multiLevelType w:val="hybridMultilevel"/>
    <w:tmpl w:val="D7F69B14"/>
    <w:lvl w:ilvl="0" w:tplc="6BF8792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4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5"/>
  </w:num>
  <w:num w:numId="5">
    <w:abstractNumId w:val="0"/>
  </w:num>
  <w:num w:numId="6">
    <w:abstractNumId w:val="10"/>
  </w:num>
  <w:num w:numId="7">
    <w:abstractNumId w:val="1"/>
  </w:num>
  <w:num w:numId="8">
    <w:abstractNumId w:val="12"/>
  </w:num>
  <w:num w:numId="9">
    <w:abstractNumId w:val="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05C"/>
    <w:rsid w:val="000A318D"/>
    <w:rsid w:val="00174E38"/>
    <w:rsid w:val="00267496"/>
    <w:rsid w:val="0052583F"/>
    <w:rsid w:val="00937892"/>
    <w:rsid w:val="009E1D27"/>
    <w:rsid w:val="00A573AA"/>
    <w:rsid w:val="00A66A17"/>
    <w:rsid w:val="00AD263E"/>
    <w:rsid w:val="00B02EF5"/>
    <w:rsid w:val="00C63564"/>
    <w:rsid w:val="00CE3F96"/>
    <w:rsid w:val="00EE7EB4"/>
    <w:rsid w:val="00F15E98"/>
    <w:rsid w:val="00FA705C"/>
    <w:rsid w:val="00FE2CA0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FC6777"/>
  <w15:docId w15:val="{8B040744-9A19-C24A-8F3D-5447F3E1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uiPriority w:val="9"/>
    <w:qFormat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婉雯 廖</cp:lastModifiedBy>
  <cp:revision>4</cp:revision>
  <dcterms:created xsi:type="dcterms:W3CDTF">2022-02-14T04:01:00Z</dcterms:created>
  <dcterms:modified xsi:type="dcterms:W3CDTF">2022-02-14T15:02:00Z</dcterms:modified>
</cp:coreProperties>
</file>