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C74124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</w:t>
      </w:r>
      <w:r w:rsidR="00C74124" w:rsidRPr="00C7412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>生涯規劃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 科教學活動計畫書</w:t>
      </w:r>
    </w:p>
    <w:tbl>
      <w:tblPr>
        <w:tblStyle w:val="afb"/>
        <w:tblW w:w="5000" w:type="pct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99"/>
        <w:gridCol w:w="2910"/>
        <w:gridCol w:w="1864"/>
        <w:gridCol w:w="3521"/>
      </w:tblGrid>
      <w:tr w:rsidR="00F04DE5" w:rsidTr="004B5169">
        <w:trPr>
          <w:trHeight w:val="835"/>
          <w:jc w:val="center"/>
        </w:trPr>
        <w:tc>
          <w:tcPr>
            <w:tcW w:w="1360" w:type="pct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1277" w:type="pct"/>
            <w:vAlign w:val="center"/>
          </w:tcPr>
          <w:p w:rsidR="00F04DE5" w:rsidRDefault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H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101-104</w:t>
            </w:r>
          </w:p>
        </w:tc>
        <w:tc>
          <w:tcPr>
            <w:tcW w:w="818" w:type="pct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1545" w:type="pct"/>
            <w:vAlign w:val="center"/>
          </w:tcPr>
          <w:p w:rsidR="00F04DE5" w:rsidRDefault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郭秀靈</w:t>
            </w:r>
          </w:p>
        </w:tc>
      </w:tr>
      <w:tr w:rsidR="00F04DE5" w:rsidTr="004B5169">
        <w:trPr>
          <w:trHeight w:val="737"/>
          <w:jc w:val="center"/>
        </w:trPr>
        <w:tc>
          <w:tcPr>
            <w:tcW w:w="1360" w:type="pct"/>
            <w:tcBorders>
              <w:bottom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3640" w:type="pct"/>
            <w:gridSpan w:val="3"/>
            <w:tcBorders>
              <w:bottom w:val="single" w:sz="4" w:space="0" w:color="000000"/>
            </w:tcBorders>
            <w:vAlign w:val="center"/>
          </w:tcPr>
          <w:p w:rsidR="004B5169" w:rsidRPr="004B5169" w:rsidRDefault="0064306D" w:rsidP="004B5169">
            <w:pPr>
              <w:ind w:leftChars="0" w:left="-2" w:firstLineChars="0" w:firstLine="0"/>
            </w:pPr>
            <w:r>
              <w:rPr>
                <w:rFonts w:hint="eastAsia"/>
              </w:rPr>
              <w:t>1.</w:t>
            </w:r>
            <w:r w:rsidR="004B5169" w:rsidRPr="004B5169">
              <w:rPr>
                <w:rFonts w:hint="eastAsia"/>
              </w:rPr>
              <w:t>學生能評估自我之興趣、能力、價值觀與未來學習與發展目標之關連，並進一步提出個人適合之發展領域，嘗試作適性選擇。</w:t>
            </w:r>
          </w:p>
          <w:p w:rsidR="004B5169" w:rsidRPr="004B5169" w:rsidRDefault="0064306D" w:rsidP="004B5169">
            <w:pPr>
              <w:ind w:leftChars="0" w:left="-2" w:firstLineChars="0" w:firstLine="0"/>
            </w:pPr>
            <w:r>
              <w:rPr>
                <w:rFonts w:hint="eastAsia"/>
              </w:rPr>
              <w:t>2.</w:t>
            </w:r>
            <w:r w:rsidR="004B5169" w:rsidRPr="004B5169">
              <w:rPr>
                <w:rFonts w:hint="eastAsia"/>
              </w:rPr>
              <w:t>學生能多方面瞭解環境訊息與工作世界，以能作個人適性選擇，提出個人適合之大學學群。</w:t>
            </w:r>
          </w:p>
          <w:p w:rsidR="004B5169" w:rsidRPr="004B5169" w:rsidRDefault="0064306D" w:rsidP="004B5169">
            <w:pPr>
              <w:ind w:leftChars="0" w:left="-2" w:firstLineChars="0" w:firstLine="0"/>
            </w:pPr>
            <w:r>
              <w:rPr>
                <w:rFonts w:hint="eastAsia"/>
              </w:rPr>
              <w:t>3.</w:t>
            </w:r>
            <w:r w:rsidR="004B5169" w:rsidRPr="004B5169">
              <w:rPr>
                <w:rFonts w:hint="eastAsia"/>
              </w:rPr>
              <w:t>學生能將生涯規劃的規劃方式應用於個人生活中的各層面。</w:t>
            </w:r>
          </w:p>
          <w:p w:rsidR="00F04DE5" w:rsidRPr="004B5169" w:rsidRDefault="0064306D" w:rsidP="004B5169">
            <w:pPr>
              <w:ind w:leftChars="0" w:left="-2" w:firstLineChars="0" w:firstLine="0"/>
            </w:pPr>
            <w:r>
              <w:rPr>
                <w:rFonts w:hint="eastAsia"/>
              </w:rPr>
              <w:t>4.</w:t>
            </w:r>
            <w:r w:rsidR="004B5169" w:rsidRPr="004B5169">
              <w:rPr>
                <w:rFonts w:hint="eastAsia"/>
              </w:rPr>
              <w:t>學生能具有多種的一般性問題解決技術（目標設定、生涯決策、資源運用和自我評估）。學生能評估自我之興趣、能力、價值觀與未來學習與發展目標之關連，並進一步提出個人適合之發展領域，嘗試作適性選擇。</w:t>
            </w:r>
          </w:p>
        </w:tc>
      </w:tr>
      <w:tr w:rsidR="004B5169" w:rsidTr="004B5169">
        <w:trPr>
          <w:trHeight w:val="968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3640" w:type="pct"/>
            <w:gridSpan w:val="3"/>
            <w:vAlign w:val="center"/>
          </w:tcPr>
          <w:p w:rsidR="004B5169" w:rsidRPr="004B5169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生涯規劃課本</w:t>
            </w:r>
            <w:r w:rsidRPr="004B5169">
              <w:rPr>
                <w:rFonts w:hint="eastAsia"/>
              </w:rPr>
              <w:t>(</w:t>
            </w:r>
            <w:r w:rsidRPr="004B5169">
              <w:rPr>
                <w:rFonts w:hint="eastAsia"/>
              </w:rPr>
              <w:t>泰宇版本</w:t>
            </w:r>
            <w:r w:rsidRPr="004B5169">
              <w:rPr>
                <w:rFonts w:hint="eastAsia"/>
              </w:rPr>
              <w:t>)</w:t>
            </w:r>
            <w:r w:rsidRPr="004B5169">
              <w:rPr>
                <w:rFonts w:hint="eastAsia"/>
              </w:rPr>
              <w:t>、學習單。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3640" w:type="pct"/>
            <w:gridSpan w:val="3"/>
            <w:vAlign w:val="center"/>
          </w:tcPr>
          <w:p w:rsidR="004B5169" w:rsidRPr="004B5169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學習單、測驗、主題報告。</w:t>
            </w:r>
          </w:p>
        </w:tc>
      </w:tr>
      <w:tr w:rsidR="004B5169" w:rsidTr="004B5169">
        <w:trPr>
          <w:trHeight w:val="862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3640" w:type="pct"/>
            <w:gridSpan w:val="3"/>
            <w:vAlign w:val="center"/>
          </w:tcPr>
          <w:p w:rsidR="009413B4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學習態度：就課堂參與情形（討論、發言、活動參與、聽講、作業繳交的認真</w:t>
            </w:r>
          </w:p>
          <w:p w:rsidR="004B5169" w:rsidRPr="004B5169" w:rsidRDefault="004B5169" w:rsidP="009413B4">
            <w:pPr>
              <w:ind w:leftChars="0" w:left="-2" w:firstLineChars="500" w:firstLine="1200"/>
            </w:pPr>
            <w:r w:rsidRPr="004B5169">
              <w:rPr>
                <w:rFonts w:hint="eastAsia"/>
              </w:rPr>
              <w:t>程度</w:t>
            </w:r>
            <w:r w:rsidRPr="004B5169">
              <w:rPr>
                <w:rFonts w:hint="eastAsia"/>
              </w:rPr>
              <w:t>)</w:t>
            </w:r>
            <w:r w:rsidRPr="004B5169">
              <w:rPr>
                <w:rFonts w:hint="eastAsia"/>
              </w:rPr>
              <w:t>評量之。</w:t>
            </w:r>
          </w:p>
          <w:p w:rsidR="004B5169" w:rsidRPr="004B5169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學習單：就學生的隨堂學習單內容評量之。</w:t>
            </w:r>
          </w:p>
          <w:p w:rsidR="004B5169" w:rsidRPr="004B5169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測驗：就學生的隨堂測驗內容評量之。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3640" w:type="pct"/>
            <w:gridSpan w:val="3"/>
            <w:vAlign w:val="center"/>
          </w:tcPr>
          <w:p w:rsidR="00C74124" w:rsidRDefault="004B5169" w:rsidP="004B5169">
            <w:pPr>
              <w:ind w:leftChars="0" w:left="-2" w:firstLineChars="0" w:firstLine="0"/>
            </w:pPr>
            <w:r w:rsidRPr="00C74124">
              <w:rPr>
                <w:rFonts w:hint="eastAsia"/>
                <w:color w:val="FF0000"/>
              </w:rPr>
              <w:t>平時評量：</w:t>
            </w:r>
            <w:r w:rsidRPr="004B5169">
              <w:rPr>
                <w:rFonts w:hint="eastAsia"/>
              </w:rPr>
              <w:t>學習態度</w:t>
            </w:r>
            <w:r w:rsidRPr="004B5169">
              <w:rPr>
                <w:rFonts w:hint="eastAsia"/>
              </w:rPr>
              <w:t>(10%)</w:t>
            </w:r>
            <w:r w:rsidRPr="004B5169">
              <w:rPr>
                <w:rFonts w:hint="eastAsia"/>
              </w:rPr>
              <w:t>、多元入學小考</w:t>
            </w:r>
            <w:r w:rsidRPr="004B5169">
              <w:rPr>
                <w:rFonts w:hint="eastAsia"/>
              </w:rPr>
              <w:t>(</w:t>
            </w:r>
            <w:r w:rsidRPr="004B5169">
              <w:t>1</w:t>
            </w:r>
            <w:r w:rsidRPr="004B5169">
              <w:rPr>
                <w:rFonts w:hint="eastAsia"/>
              </w:rPr>
              <w:t>5%)</w:t>
            </w:r>
            <w:r w:rsidRPr="004B5169">
              <w:rPr>
                <w:rFonts w:hint="eastAsia"/>
              </w:rPr>
              <w:t>、</w:t>
            </w:r>
          </w:p>
          <w:p w:rsidR="004B5169" w:rsidRPr="004B5169" w:rsidRDefault="004B5169" w:rsidP="00C74124">
            <w:pPr>
              <w:ind w:leftChars="0" w:left="-2" w:firstLineChars="500" w:firstLine="1200"/>
            </w:pPr>
            <w:r w:rsidRPr="004B5169">
              <w:rPr>
                <w:rFonts w:hint="eastAsia"/>
              </w:rPr>
              <w:t>我的生涯藍圖學習單</w:t>
            </w:r>
            <w:r w:rsidRPr="004B5169">
              <w:rPr>
                <w:rFonts w:hint="eastAsia"/>
              </w:rPr>
              <w:t>-1</w:t>
            </w:r>
            <w:r w:rsidRPr="004B5169">
              <w:t>8</w:t>
            </w:r>
            <w:r w:rsidRPr="004B5169">
              <w:rPr>
                <w:rFonts w:hint="eastAsia"/>
              </w:rPr>
              <w:t>(15%)</w:t>
            </w:r>
          </w:p>
          <w:p w:rsidR="00C74124" w:rsidRDefault="004B5169" w:rsidP="004B5169">
            <w:pPr>
              <w:ind w:leftChars="0" w:left="-2" w:firstLineChars="0" w:firstLine="0"/>
            </w:pPr>
            <w:r w:rsidRPr="00C74124">
              <w:rPr>
                <w:rFonts w:hint="eastAsia"/>
                <w:color w:val="FF0000"/>
              </w:rPr>
              <w:t>定期評量：</w:t>
            </w:r>
            <w:r w:rsidRPr="004B5169">
              <w:rPr>
                <w:rFonts w:hint="eastAsia"/>
              </w:rPr>
              <w:t>自傳</w:t>
            </w:r>
            <w:r w:rsidRPr="004B5169">
              <w:rPr>
                <w:rFonts w:hint="eastAsia"/>
              </w:rPr>
              <w:t>(20%)</w:t>
            </w:r>
            <w:r w:rsidRPr="004B5169">
              <w:rPr>
                <w:rFonts w:hint="eastAsia"/>
              </w:rPr>
              <w:t>、生涯探索報告</w:t>
            </w:r>
            <w:r w:rsidRPr="004B5169">
              <w:rPr>
                <w:rFonts w:hint="eastAsia"/>
              </w:rPr>
              <w:t>(</w:t>
            </w:r>
            <w:r w:rsidRPr="004B5169">
              <w:rPr>
                <w:rFonts w:hint="eastAsia"/>
              </w:rPr>
              <w:t>自我探索、統整心得含選組與未來規劃</w:t>
            </w:r>
            <w:r w:rsidRPr="004B5169">
              <w:rPr>
                <w:rFonts w:hint="eastAsia"/>
              </w:rPr>
              <w:t>)</w:t>
            </w:r>
          </w:p>
          <w:p w:rsidR="004B5169" w:rsidRPr="004B5169" w:rsidRDefault="004B5169" w:rsidP="00C74124">
            <w:pPr>
              <w:ind w:leftChars="0" w:left="-2" w:firstLineChars="500" w:firstLine="1200"/>
            </w:pPr>
            <w:r w:rsidRPr="004B5169">
              <w:rPr>
                <w:rFonts w:hint="eastAsia"/>
              </w:rPr>
              <w:t>（</w:t>
            </w:r>
            <w:r w:rsidRPr="004B5169">
              <w:rPr>
                <w:rFonts w:hint="eastAsia"/>
              </w:rPr>
              <w:t>40%</w:t>
            </w:r>
            <w:r w:rsidRPr="004B5169">
              <w:rPr>
                <w:rFonts w:hint="eastAsia"/>
              </w:rPr>
              <w:t>）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C74124" w:rsidRDefault="004B5169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</w:t>
            </w:r>
          </w:p>
          <w:p w:rsidR="004B5169" w:rsidRDefault="004B5169" w:rsidP="00C74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200" w:firstLine="480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程學習成果之作品</w:t>
            </w:r>
          </w:p>
        </w:tc>
        <w:tc>
          <w:tcPr>
            <w:tcW w:w="3640" w:type="pct"/>
            <w:gridSpan w:val="3"/>
            <w:vAlign w:val="center"/>
          </w:tcPr>
          <w:p w:rsidR="004B5169" w:rsidRPr="004B5169" w:rsidRDefault="009413B4" w:rsidP="004B5169">
            <w:pPr>
              <w:ind w:leftChars="0" w:left="-2" w:firstLineChars="0" w:firstLine="0"/>
            </w:pPr>
            <w:r>
              <w:rPr>
                <w:rFonts w:hint="eastAsia"/>
              </w:rPr>
              <w:t>1.</w:t>
            </w:r>
            <w:r w:rsidRPr="009413B4">
              <w:rPr>
                <w:rFonts w:hint="eastAsia"/>
              </w:rPr>
              <w:t>自傳</w:t>
            </w:r>
            <w:r>
              <w:br/>
            </w:r>
            <w:r>
              <w:rPr>
                <w:rFonts w:hint="eastAsia"/>
              </w:rPr>
              <w:t xml:space="preserve">2. </w:t>
            </w:r>
            <w:r w:rsidRPr="009413B4">
              <w:rPr>
                <w:rFonts w:hint="eastAsia"/>
              </w:rPr>
              <w:t>生涯探索報告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3640" w:type="pct"/>
            <w:gridSpan w:val="3"/>
            <w:vAlign w:val="center"/>
          </w:tcPr>
          <w:p w:rsidR="004B5169" w:rsidRPr="004B5169" w:rsidRDefault="001531A9" w:rsidP="00C74124">
            <w:pPr>
              <w:ind w:leftChars="0" w:left="-2" w:firstLineChars="0" w:firstLine="0"/>
              <w:rPr>
                <w:rFonts w:hint="eastAsia"/>
              </w:rPr>
            </w:pPr>
            <w:r>
              <w:rPr>
                <w:rFonts w:hint="eastAsia"/>
              </w:rPr>
              <w:t>生涯規劃乃應變之學，面對如今變動快速的社會，培養學生善於生涯轉換的能力與態度。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3640" w:type="pct"/>
            <w:gridSpan w:val="3"/>
            <w:vAlign w:val="center"/>
          </w:tcPr>
          <w:p w:rsidR="00C74124" w:rsidRPr="004B5169" w:rsidRDefault="00BD1218" w:rsidP="00C74124">
            <w:pPr>
              <w:ind w:leftChars="0" w:left="-2" w:firstLineChars="0" w:firstLine="0"/>
            </w:pPr>
            <w:r>
              <w:rPr>
                <w:rFonts w:hint="eastAsia"/>
              </w:rPr>
              <w:t>1.</w:t>
            </w:r>
            <w:r w:rsidR="00C74124" w:rsidRPr="004B5169">
              <w:rPr>
                <w:rFonts w:hint="eastAsia"/>
              </w:rPr>
              <w:t>鼓勵孩子多元學習、自我探索，支持孩子的生涯決定，讓孩子逐步學習為自己的人生抉擇、為自己的決定負責。</w:t>
            </w:r>
          </w:p>
          <w:p w:rsidR="00C74124" w:rsidRPr="004B5169" w:rsidRDefault="00BD1218" w:rsidP="00C74124">
            <w:pPr>
              <w:ind w:leftChars="0" w:left="-2" w:firstLineChars="0" w:firstLine="0"/>
            </w:pPr>
            <w:r>
              <w:rPr>
                <w:rFonts w:hint="eastAsia"/>
              </w:rPr>
              <w:t>2.</w:t>
            </w:r>
            <w:r w:rsidR="00C74124" w:rsidRPr="004B5169">
              <w:rPr>
                <w:rFonts w:hint="eastAsia"/>
              </w:rPr>
              <w:t>透過個人經驗分享與資源提供，幫助孩子深入認識職業世界，以協助其未來大學校系之選擇。</w:t>
            </w:r>
          </w:p>
          <w:p w:rsidR="00C74124" w:rsidRPr="004B5169" w:rsidRDefault="00BD1218" w:rsidP="00C74124">
            <w:pPr>
              <w:ind w:leftChars="0" w:left="-2" w:firstLineChars="0" w:firstLine="0"/>
            </w:pPr>
            <w:r>
              <w:rPr>
                <w:rFonts w:hint="eastAsia"/>
              </w:rPr>
              <w:t>3.</w:t>
            </w:r>
            <w:r w:rsidR="00C74124" w:rsidRPr="004B5169">
              <w:rPr>
                <w:rFonts w:hint="eastAsia"/>
              </w:rPr>
              <w:t>逐步認識當前的高中教育與大學多元入學方案，試著瞭解孩子所面對的世界與壓力。</w:t>
            </w:r>
          </w:p>
          <w:p w:rsidR="004B5169" w:rsidRPr="004B5169" w:rsidRDefault="00BD1218" w:rsidP="00BD1218">
            <w:pPr>
              <w:ind w:leftChars="0" w:left="-2" w:firstLineChars="0" w:firstLine="0"/>
            </w:pPr>
            <w:r>
              <w:rPr>
                <w:rFonts w:hint="eastAsia"/>
              </w:rPr>
              <w:t>4.</w:t>
            </w:r>
            <w:r w:rsidR="00C74124" w:rsidRPr="004B5169">
              <w:rPr>
                <w:rFonts w:hint="eastAsia"/>
              </w:rPr>
              <w:t>這</w:t>
            </w:r>
            <w:r>
              <w:rPr>
                <w:rFonts w:hint="eastAsia"/>
              </w:rPr>
              <w:t>學期的生涯大事，即是選班群</w:t>
            </w:r>
            <w:r w:rsidR="00C74124" w:rsidRPr="004B5169">
              <w:rPr>
                <w:rFonts w:hint="eastAsia"/>
              </w:rPr>
              <w:t>的決定，鼓勵家長陪伴孩子閱讀資料，傾聽孩子的想法，用亦師亦友的態度與孩子討論及引導，然後支持孩子的生涯決定，讓孩子逐步學習為自己的人生抉擇、為自己的決定負責。</w:t>
            </w:r>
          </w:p>
        </w:tc>
      </w:tr>
      <w:tr w:rsidR="004B5169" w:rsidTr="004B5169">
        <w:trPr>
          <w:trHeight w:val="737"/>
          <w:jc w:val="center"/>
        </w:trPr>
        <w:tc>
          <w:tcPr>
            <w:tcW w:w="1360" w:type="pct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3640" w:type="pct"/>
            <w:gridSpan w:val="3"/>
            <w:vAlign w:val="center"/>
          </w:tcPr>
          <w:p w:rsidR="004B5169" w:rsidRPr="004B5169" w:rsidRDefault="004B5169" w:rsidP="004B5169">
            <w:pPr>
              <w:ind w:leftChars="0" w:left="-2" w:firstLineChars="0" w:firstLine="0"/>
            </w:pPr>
            <w:r w:rsidRPr="004B5169">
              <w:rPr>
                <w:rFonts w:hint="eastAsia"/>
              </w:rPr>
              <w:t>(</w:t>
            </w:r>
            <w:r w:rsidRPr="004B5169">
              <w:t>02</w:t>
            </w:r>
            <w:r w:rsidRPr="004B5169">
              <w:rPr>
                <w:rFonts w:hint="eastAsia"/>
              </w:rPr>
              <w:t>)</w:t>
            </w:r>
            <w:r w:rsidRPr="004B5169">
              <w:t>2533-4017 #15</w:t>
            </w:r>
            <w:r w:rsidR="001531A9">
              <w:rPr>
                <w:rFonts w:hint="eastAsia"/>
              </w:rPr>
              <w:t>8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F04DE5">
        <w:trPr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8" w:space="0" w:color="000000"/>
            </w:tcBorders>
            <w:shd w:val="clear" w:color="auto" w:fill="D9D9D9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Pr="00A2664D" w:rsidRDefault="004B5169" w:rsidP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A2664D">
              <w:rPr>
                <w:rFonts w:asciiTheme="majorEastAsia" w:eastAsiaTheme="majorEastAsia" w:hAnsiTheme="majorEastAsia" w:cs="微軟正黑體"/>
                <w:color w:val="000000"/>
              </w:rPr>
              <w:t>課程準備週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 w:rsidP="00A2664D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 w:rsidR="00A2664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開學、正式上課</w:t>
            </w:r>
          </w:p>
        </w:tc>
      </w:tr>
      <w:tr w:rsidR="004B516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5169" w:rsidRPr="00A2664D" w:rsidRDefault="004B5169" w:rsidP="004B516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生涯概念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69" w:rsidRDefault="004B51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5169" w:rsidRDefault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4B5169" w:rsidRDefault="004B5169" w:rsidP="00A266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16高一自主學習開始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興趣測驗解釋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Pr="00A2664D" w:rsidRDefault="001531A9" w:rsidP="001531A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讓天賦自由1(性向測驗施測)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 xml:space="preserve">讓天賦自由2(性向測驗施測) 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1531A9" w:rsidTr="00B938E8">
        <w:trPr>
          <w:trHeight w:val="47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多元入學</w:t>
            </w:r>
            <w:r w:rsidRPr="00A2664D">
              <w:rPr>
                <w:rFonts w:hint="eastAsia"/>
              </w:rPr>
              <w:t>(1)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16高一探索教育</w:t>
            </w:r>
          </w:p>
        </w:tc>
      </w:tr>
      <w:tr w:rsidR="001531A9" w:rsidTr="00B938E8">
        <w:trPr>
          <w:trHeight w:val="45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多元入學</w:t>
            </w:r>
            <w:r w:rsidRPr="00A2664D">
              <w:rPr>
                <w:rFonts w:hint="eastAsia"/>
              </w:rPr>
              <w:t>(2)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23高一充實補強課程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第</w:t>
            </w:r>
            <w:r w:rsidRPr="00A2664D">
              <w:rPr>
                <w:rFonts w:hint="eastAsia"/>
              </w:rPr>
              <w:t>1</w:t>
            </w:r>
            <w:r w:rsidRPr="00A2664D">
              <w:rPr>
                <w:rFonts w:hint="eastAsia"/>
              </w:rPr>
              <w:t>次期中考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29-30高一二第1次期中考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多元入學</w:t>
            </w:r>
            <w:r w:rsidRPr="00A2664D">
              <w:rPr>
                <w:rFonts w:hint="eastAsia"/>
              </w:rPr>
              <w:t>(3)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性向測驗解釋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15高一英語歌唱比賽</w:t>
            </w:r>
          </w:p>
        </w:tc>
      </w:tr>
      <w:tr w:rsidR="001531A9" w:rsidTr="005B06DA">
        <w:trPr>
          <w:trHeight w:val="558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選組</w:t>
            </w:r>
            <w:r w:rsidRPr="00A2664D">
              <w:rPr>
                <w:rFonts w:hint="eastAsia"/>
              </w:rPr>
              <w:t>Q&amp;A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選組</w:t>
            </w:r>
            <w:r w:rsidRPr="00A2664D">
              <w:rPr>
                <w:rFonts w:hint="eastAsia"/>
              </w:rPr>
              <w:t>Q&amp;A</w:t>
            </w:r>
            <w:r w:rsidRPr="00A2664D">
              <w:rPr>
                <w:rFonts w:hint="eastAsia"/>
              </w:rPr>
              <w:t>、學習歷程檔案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</w:pPr>
            <w:r w:rsidRPr="00A2664D">
              <w:rPr>
                <w:rFonts w:hint="eastAsia"/>
              </w:rPr>
              <w:t>學習歷程檔案大學地圖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2-12高一二晚自習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4-5/10高一充實補強課程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Chars="0" w:left="0" w:firstLineChars="0" w:firstLine="0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彈性週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12-13第2次期中考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14-19高一升高二微課程選課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大學學習內涵與生活(1)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Pr="0064306D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 w:rsidRPr="0064306D">
              <w:rPr>
                <w:rFonts w:ascii="微軟正黑體" w:eastAsia="微軟正黑體" w:hAnsi="微軟正黑體" w:cs="微軟正黑體" w:hint="eastAsia"/>
                <w:color w:val="FF0000"/>
                <w:sz w:val="20"/>
                <w:szCs w:val="20"/>
              </w:rPr>
              <w:t>5/18選班群家長說明會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16高一、二學生學習歷程檔案110-2課程成果上傳開始(5/16~7/15 17:00截止)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20自主學習申請開始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31A9" w:rsidRPr="00A2664D" w:rsidRDefault="001531A9" w:rsidP="001531A9">
            <w:pPr>
              <w:ind w:left="0" w:hanging="2"/>
              <w:rPr>
                <w:rFonts w:asciiTheme="majorEastAsia" w:eastAsiaTheme="majorEastAsia" w:hAnsiTheme="majorEastAsia"/>
              </w:rPr>
            </w:pPr>
            <w:r w:rsidRPr="00A2664D">
              <w:rPr>
                <w:rFonts w:asciiTheme="majorEastAsia" w:eastAsiaTheme="majorEastAsia" w:hAnsiTheme="majorEastAsia" w:hint="eastAsia"/>
              </w:rPr>
              <w:t>大學學習內涵與生活(2)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27高一二課諮師入班宣導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8B5E8D" w:rsidRDefault="001531A9" w:rsidP="001531A9">
            <w:pPr>
              <w:ind w:leftChars="0" w:left="0" w:firstLineChars="0" w:firstLine="0"/>
              <w:rPr>
                <w:rFonts w:asciiTheme="majorEastAsia" w:eastAsiaTheme="majorEastAsia" w:hAnsiTheme="majorEastAsia"/>
                <w:color w:val="C00000"/>
              </w:rPr>
            </w:pPr>
            <w:r w:rsidRPr="008B5E8D">
              <w:rPr>
                <w:rFonts w:asciiTheme="majorEastAsia" w:eastAsiaTheme="majorEastAsia" w:hAnsiTheme="majorEastAsia" w:hint="eastAsia"/>
                <w:color w:val="C00000"/>
              </w:rPr>
              <w:t>從科系到職業(</w:t>
            </w:r>
            <w:r w:rsidRPr="008B5E8D">
              <w:rPr>
                <w:rFonts w:asciiTheme="majorEastAsia" w:eastAsiaTheme="majorEastAsia" w:hAnsiTheme="majorEastAsia"/>
                <w:color w:val="C00000"/>
              </w:rPr>
              <w:t>1</w:t>
            </w:r>
            <w:r w:rsidRPr="008B5E8D">
              <w:rPr>
                <w:rFonts w:asciiTheme="majorEastAsia" w:eastAsiaTheme="majorEastAsia" w:hAnsiTheme="majorEastAsia" w:hint="eastAsia"/>
                <w:color w:val="C00000"/>
              </w:rPr>
              <w:t>)</w:t>
            </w:r>
            <w:r w:rsidRPr="008B5E8D">
              <w:rPr>
                <w:rFonts w:asciiTheme="majorEastAsia" w:eastAsiaTheme="majorEastAsia" w:hAnsiTheme="majorEastAsia" w:hint="eastAsia"/>
                <w:color w:val="C00000"/>
                <w:highlight w:val="yellow"/>
              </w:rPr>
              <w:t>千禧世代科技挑戰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8B5E8D" w:rsidRDefault="001531A9" w:rsidP="001531A9">
            <w:pPr>
              <w:ind w:left="0" w:hanging="2"/>
              <w:rPr>
                <w:rFonts w:asciiTheme="majorEastAsia" w:eastAsiaTheme="majorEastAsia" w:hAnsiTheme="majorEastAsia"/>
                <w:color w:val="C00000"/>
              </w:rPr>
            </w:pPr>
            <w:r w:rsidRPr="008B5E8D">
              <w:rPr>
                <w:rFonts w:asciiTheme="majorEastAsia" w:eastAsiaTheme="majorEastAsia" w:hAnsiTheme="majorEastAsia" w:hint="eastAsia"/>
                <w:color w:val="C00000"/>
              </w:rPr>
              <w:t>從科系到職業(2)千禧世代科技挑戰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  <w:t>o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8高一自主學習成果發表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1531A9" w:rsidRPr="008B5E8D" w:rsidRDefault="001531A9" w:rsidP="001531A9">
            <w:pPr>
              <w:ind w:leftChars="0" w:left="0" w:firstLineChars="0" w:firstLine="0"/>
              <w:rPr>
                <w:rFonts w:asciiTheme="majorEastAsia" w:eastAsiaTheme="majorEastAsia" w:hAnsiTheme="majorEastAsia"/>
                <w:color w:val="C00000"/>
              </w:rPr>
            </w:pPr>
            <w:r w:rsidRPr="008B5E8D">
              <w:rPr>
                <w:rFonts w:asciiTheme="majorEastAsia" w:eastAsiaTheme="majorEastAsia" w:hAnsiTheme="majorEastAsia" w:hint="eastAsia"/>
                <w:color w:val="C00000"/>
              </w:rPr>
              <w:t>生涯願景與行動計畫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531A9" w:rsidRPr="00A2664D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color w:val="000000"/>
              </w:rPr>
            </w:pPr>
            <w:r w:rsidRPr="00A2664D">
              <w:rPr>
                <w:rFonts w:asciiTheme="majorEastAsia" w:eastAsiaTheme="majorEastAsia" w:hAnsiTheme="majorEastAsia" w:cs="微軟正黑體"/>
                <w:color w:val="000000"/>
              </w:rPr>
              <w:t>課程回顧與總結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1531A9" w:rsidTr="00C74124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531A9" w:rsidRPr="00A2664D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Theme="majorEastAsia" w:eastAsiaTheme="majorEastAsia" w:hAnsiTheme="majorEastAsia" w:cs="微軟正黑體"/>
                <w:b/>
                <w:color w:val="000000"/>
              </w:rPr>
            </w:pPr>
            <w:r w:rsidRPr="00A2664D">
              <w:rPr>
                <w:rFonts w:asciiTheme="majorEastAsia" w:eastAsiaTheme="majorEastAsia" w:hAnsiTheme="majorEastAsia" w:cs="微軟正黑體" w:hint="eastAsia"/>
                <w:b/>
                <w:color w:val="FF0000"/>
              </w:rPr>
              <w:t>高一、二期末考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1531A9" w:rsidRDefault="001531A9" w:rsidP="001531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</w:t>
            </w: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980" w:rsidRDefault="00574980">
      <w:pPr>
        <w:spacing w:line="240" w:lineRule="auto"/>
        <w:ind w:left="0" w:hanging="2"/>
      </w:pPr>
      <w:r>
        <w:separator/>
      </w:r>
    </w:p>
  </w:endnote>
  <w:endnote w:type="continuationSeparator" w:id="0">
    <w:p w:rsidR="00574980" w:rsidRDefault="0057498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1531A9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980" w:rsidRDefault="00574980">
      <w:pPr>
        <w:spacing w:line="240" w:lineRule="auto"/>
        <w:ind w:left="0" w:hanging="2"/>
      </w:pPr>
      <w:r>
        <w:separator/>
      </w:r>
    </w:p>
  </w:footnote>
  <w:footnote w:type="continuationSeparator" w:id="0">
    <w:p w:rsidR="00574980" w:rsidRDefault="0057498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4575D"/>
    <w:multiLevelType w:val="multilevel"/>
    <w:tmpl w:val="32B82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4A332D"/>
    <w:multiLevelType w:val="hybridMultilevel"/>
    <w:tmpl w:val="1A7689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761C3"/>
    <w:multiLevelType w:val="hybridMultilevel"/>
    <w:tmpl w:val="76C607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8904A1"/>
    <w:multiLevelType w:val="hybridMultilevel"/>
    <w:tmpl w:val="8D706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0AA0393"/>
    <w:multiLevelType w:val="hybridMultilevel"/>
    <w:tmpl w:val="A7D63F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DE5"/>
    <w:rsid w:val="00013482"/>
    <w:rsid w:val="001531A9"/>
    <w:rsid w:val="001A2880"/>
    <w:rsid w:val="00221742"/>
    <w:rsid w:val="002B573A"/>
    <w:rsid w:val="002B5E35"/>
    <w:rsid w:val="002C64CA"/>
    <w:rsid w:val="00303160"/>
    <w:rsid w:val="00391903"/>
    <w:rsid w:val="004B5169"/>
    <w:rsid w:val="00527458"/>
    <w:rsid w:val="00574980"/>
    <w:rsid w:val="005B06DA"/>
    <w:rsid w:val="00630251"/>
    <w:rsid w:val="00630A15"/>
    <w:rsid w:val="0064306D"/>
    <w:rsid w:val="00687946"/>
    <w:rsid w:val="007114DC"/>
    <w:rsid w:val="00755FB9"/>
    <w:rsid w:val="008B5E8D"/>
    <w:rsid w:val="009413B4"/>
    <w:rsid w:val="00A2664D"/>
    <w:rsid w:val="00B938E8"/>
    <w:rsid w:val="00BD1218"/>
    <w:rsid w:val="00BD68AE"/>
    <w:rsid w:val="00C74124"/>
    <w:rsid w:val="00DA1E48"/>
    <w:rsid w:val="00F04DE5"/>
    <w:rsid w:val="00F6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FB44B"/>
  <w15:docId w15:val="{04A4CC68-94AA-480E-87A9-60D768FE4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3</Pages>
  <Words>388</Words>
  <Characters>2212</Characters>
  <Application>Microsoft Office Word</Application>
  <DocSecurity>0</DocSecurity>
  <Lines>18</Lines>
  <Paragraphs>5</Paragraphs>
  <ScaleCrop>false</ScaleCrop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16</cp:revision>
  <dcterms:created xsi:type="dcterms:W3CDTF">2022-02-15T13:13:00Z</dcterms:created>
  <dcterms:modified xsi:type="dcterms:W3CDTF">2022-02-25T08:25:00Z</dcterms:modified>
</cp:coreProperties>
</file>