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Microsoft JhengHei" w:cs="Microsoft JhengHei" w:eastAsia="Microsoft JhengHei" w:hAnsi="Microsoft JhengHei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臺北市立大直高級中學111學年度第一學期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Microsoft JhengHei" w:cs="Microsoft JhengHei" w:eastAsia="Microsoft JhengHei" w:hAnsi="Microsoft JhengHei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高中部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u w:val="single"/>
          <w:rtl w:val="0"/>
        </w:rPr>
        <w:t xml:space="preserve">  藝術生活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 科教學活動計畫書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Microsoft JhengHei" w:cs="Microsoft JhengHei" w:eastAsia="Microsoft JhengHei" w:hAnsi="Microsoft JhengHe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2656"/>
        <w:gridCol w:w="1701"/>
        <w:gridCol w:w="3215"/>
        <w:tblGridChange w:id="0">
          <w:tblGrid>
            <w:gridCol w:w="2830"/>
            <w:gridCol w:w="2656"/>
            <w:gridCol w:w="1701"/>
            <w:gridCol w:w="321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任教班級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306、307、308、309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任課老師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姓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蔡岳泰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一、教學目標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1.認識表演藝術在生活中的應用，探討藝術與生活的關聯，增進美感知能。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2.開發身體感官知能，增進自我覺察以及對於日常生活的觀察力。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3.透過表演實踐，養成同理心，培養自信心，增進創意表達能力。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3.學習團隊合作，增進組織運作管理技能。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二、教材內容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藝術生活課本（均悅出版）、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自編教材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三、作業內容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課堂練習實作與呈現、學習單</w:t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四、平時成績評量方法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實作評量與檔案評量</w:t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18"/>
                <w:szCs w:val="18"/>
                <w:rtl w:val="0"/>
              </w:rPr>
              <w:t xml:space="preserve">＊上述包含課堂參與討論程度、出缺席狀況、分組練習呈現、口頭問答報告、學習態度。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五、學期成績計算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30%作業與學習單 、 30％實作呈現 、 30%出席率 、 10%日常表現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b w:val="1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六、可上傳學習歷程檔案課程學習成果之作品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實作排練呈現影音紀錄、平面與立體作品。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七、個人教學理念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藝術源自於生活，與生命的歷程密不可分，期盼能藉由表演藝術的探索體驗，懷抱人文關懷的視野，增進藝術涵養，豐富生命經驗。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八、擬請家長協助事項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如有身心不適，請即時告知老師。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shd w:fill="fff2cc" w:val="clear"/>
                <w:rtl w:val="0"/>
              </w:rPr>
              <w:t xml:space="preserve">本學期課堂每人酌收150元材料費。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九、聯絡方式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​​02-25334017-155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Microsoft JhengHei" w:cs="Microsoft JhengHei" w:eastAsia="Microsoft JhengHei" w:hAnsi="Microsoft JhengHei"/>
          <w:color w:val="000000"/>
          <w:sz w:val="32"/>
          <w:szCs w:val="32"/>
        </w:rPr>
        <w:sectPr>
          <w:headerReference r:id="rId7" w:type="even"/>
          <w:footerReference r:id="rId8" w:type="default"/>
          <w:footerReference r:id="rId9" w:type="even"/>
          <w:pgSz w:h="16838" w:w="11906" w:orient="portrait"/>
          <w:pgMar w:bottom="284" w:top="284" w:left="284" w:right="284" w:header="851" w:footer="21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Microsoft JhengHei" w:cs="Microsoft JhengHei" w:eastAsia="Microsoft JhengHei" w:hAnsi="Microsoft JhengHei"/>
          <w:color w:val="000000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2"/>
          <w:szCs w:val="32"/>
          <w:rtl w:val="0"/>
        </w:rPr>
        <w:t xml:space="preserve">【教學進度表】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highlight w:val="yellow"/>
          <w:rtl w:val="0"/>
        </w:rPr>
        <w:t xml:space="preserve">(請特別確認是否有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highlight w:val="yellow"/>
          <w:u w:val="single"/>
          <w:rtl w:val="0"/>
        </w:rPr>
        <w:t xml:space="preserve">性別平等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highlight w:val="yellow"/>
          <w:rtl w:val="0"/>
        </w:rPr>
        <w:t xml:space="preserve">相關單元)</w:t>
      </w:r>
      <w:r w:rsidDel="00000000" w:rsidR="00000000" w:rsidRPr="00000000">
        <w:rPr>
          <w:rtl w:val="0"/>
        </w:rPr>
      </w:r>
    </w:p>
    <w:tbl>
      <w:tblPr>
        <w:tblStyle w:val="Table2"/>
        <w:tblW w:w="104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  <w:tblGridChange w:id="0">
          <w:tblGrid>
            <w:gridCol w:w="480"/>
            <w:gridCol w:w="236"/>
            <w:gridCol w:w="124"/>
            <w:gridCol w:w="360"/>
            <w:gridCol w:w="337"/>
            <w:gridCol w:w="349"/>
            <w:gridCol w:w="86"/>
            <w:gridCol w:w="262"/>
            <w:gridCol w:w="349"/>
            <w:gridCol w:w="349"/>
            <w:gridCol w:w="316"/>
            <w:gridCol w:w="33"/>
            <w:gridCol w:w="1611"/>
            <w:gridCol w:w="1474"/>
            <w:gridCol w:w="426"/>
            <w:gridCol w:w="496"/>
            <w:gridCol w:w="496"/>
            <w:gridCol w:w="142"/>
            <w:gridCol w:w="1275"/>
            <w:gridCol w:w="1261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融入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議題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1.品德教育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2.環境教育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3.法治教育　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4.永續發展　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5.海洋教育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6.</w:t>
            </w: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000000"/>
                  <w:sz w:val="18"/>
                  <w:szCs w:val="18"/>
                  <w:rtl w:val="0"/>
                </w:rPr>
                <w:t xml:space="preserve">人權教育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7.生命教育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8.同志教育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9.家庭教育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10.</w:t>
            </w:r>
            <w:hyperlink r:id="rId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000000"/>
                  <w:sz w:val="18"/>
                  <w:szCs w:val="18"/>
                  <w:rtl w:val="0"/>
                </w:rPr>
                <w:t xml:space="preserve">多元文化教育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11.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highlight w:val="yellow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12.生涯發展教育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13.消費者保護教育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14. 新移民多元文化教育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15. 家庭暴力及性侵性騷教育　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16. 其他(請說明)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u w:val="single"/>
                <w:rtl w:val="0"/>
              </w:rPr>
              <w:t xml:space="preserve">  如:國際教育….等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份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次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二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五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六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12" w:right="212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預定進度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融入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議題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融入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right="89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重要行事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00" w:hanging="60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備課週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生活中的表演藝術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30開學、正式上課16:00放學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30高二多元選修選課結果公告與上課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31-10/12高一微課程(106-109)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31高三輔導課、晚自習開始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31高二自主學習編班公告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1高二自主學習開始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1高一多元選修選課結果公告與上課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2高二校訂必修選課結果公告與上課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  <w:rtl w:val="0"/>
              </w:rPr>
              <w:t xml:space="preserve">9/5-6第一次模擬考</w:t>
            </w:r>
          </w:p>
          <w:p w:rsidR="00000000" w:rsidDel="00000000" w:rsidP="00000000" w:rsidRDefault="00000000" w:rsidRPr="00000000" w14:paraId="000000DF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表演專題：感官之旅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5高一二輔導課開始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5-6高三第1次模擬考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8教學大綱及班級經營上傳截止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9中秋節補假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10中秋節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表演與即興創作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2" w:hanging="332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14數理學科能力競賽報名截止</w:t>
            </w:r>
          </w:p>
          <w:p w:rsidR="00000000" w:rsidDel="00000000" w:rsidP="00000000" w:rsidRDefault="00000000" w:rsidRPr="00000000" w14:paraId="000000F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2" w:hanging="332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15防災演練預演</w:t>
            </w:r>
          </w:p>
          <w:p w:rsidR="00000000" w:rsidDel="00000000" w:rsidP="00000000" w:rsidRDefault="00000000" w:rsidRPr="00000000" w14:paraId="000001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2" w:hanging="332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16 110學年度學習歷程檔案課程學習成果、多元表現勾選(17:00截止)</w:t>
            </w:r>
          </w:p>
          <w:p w:rsidR="00000000" w:rsidDel="00000000" w:rsidP="00000000" w:rsidRDefault="00000000" w:rsidRPr="00000000" w14:paraId="000001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2" w:hanging="332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17學校日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聲音專題＆肢體開發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22-23高一新生健檢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76" w:hanging="376"/>
              <w:jc w:val="both"/>
              <w:rPr>
                <w:rFonts w:ascii="Microsoft JhengHei" w:cs="Microsoft JhengHei" w:eastAsia="Microsoft JhengHei" w:hAnsi="Microsoft JhengHe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23數理學科能力競賽校內初賽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應用劇場專題：教育劇場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28教師節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29-10/6高二充實補強課程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10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導演與設計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6" w:firstLine="2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3-13高一二晚自習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  <w:rtl w:val="0"/>
              </w:rPr>
              <w:t xml:space="preserve">10/13-14第一次期中考</w:t>
            </w:r>
          </w:p>
          <w:p w:rsidR="00000000" w:rsidDel="00000000" w:rsidP="00000000" w:rsidRDefault="00000000" w:rsidRPr="00000000" w14:paraId="00000152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戲曲鑑賞與設計</w:t>
            </w:r>
          </w:p>
          <w:p w:rsidR="00000000" w:rsidDel="00000000" w:rsidP="00000000" w:rsidRDefault="00000000" w:rsidRPr="00000000" w14:paraId="00000153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10國慶日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10第1111010梯次讀書心得比賽12:00截稿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11校內科展開始報名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13-14第1次期中考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15第1111015梯次小論文12:00截稿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服裝結構應用設計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17高一新生胸部X光檢查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17-26高一拔河比賽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19田徑單項計時決賽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19-11/23高一自主學習先備課程(106-110)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20-11/10高二自主學習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20 19:00大學多元入學家長說明會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21全校大隊接力預賽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22大考中心英聽測驗1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當代劇場：前衛藝術與後現代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24-11/4公開授課週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  <w:rtl w:val="0"/>
              </w:rPr>
              <w:t xml:space="preserve">11/1-2第一次模擬考</w:t>
            </w:r>
          </w:p>
          <w:p w:rsidR="00000000" w:rsidDel="00000000" w:rsidP="00000000" w:rsidRDefault="00000000" w:rsidRPr="00000000" w14:paraId="000001A0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表演設計專題：包浩斯劇場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8" w:hanging="88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1-2高三第2次模擬考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8" w:hanging="88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4 59週年校慶預演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8" w:hanging="88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5 59週年校慶暨園遊會、班際大隊接力決賽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走進電影的世界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hanging="116"/>
              <w:jc w:val="both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7校慶補假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hanging="116"/>
              <w:jc w:val="both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9全校學生流感疫苗接種(暫定)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科技藝術與數位表演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58" w:hanging="258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17-24高二充實補強課程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多媒體劇場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21-29高一二晚自習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  <w:rtl w:val="0"/>
              </w:rPr>
              <w:t xml:space="preserve">11/29-30第二次期中考</w:t>
            </w:r>
          </w:p>
          <w:p w:rsidR="00000000" w:rsidDel="00000000" w:rsidP="00000000" w:rsidRDefault="00000000" w:rsidRPr="00000000" w14:paraId="000001F8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環境劇場:</w:t>
            </w:r>
          </w:p>
          <w:p w:rsidR="00000000" w:rsidDel="00000000" w:rsidP="00000000" w:rsidRDefault="00000000" w:rsidRPr="00000000" w14:paraId="000001F9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特定場域表演&amp;沉浸式展演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29-30第2次期中考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環境劇場:</w:t>
            </w:r>
          </w:p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特定場域表演&amp;沉浸式展演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60" w:hanging="66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6學生上傳學習歷程課程成果開始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60" w:hanging="66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6教師認證學習歷程課程成果開始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60" w:hanging="66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7-1/11高一微課程(106-110)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60" w:hanging="66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10大考中心英聽測驗2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  <w:rtl w:val="0"/>
              </w:rPr>
              <w:t xml:space="preserve">12/14-15第三次模擬考</w:t>
            </w:r>
          </w:p>
          <w:p w:rsidR="00000000" w:rsidDel="00000000" w:rsidP="00000000" w:rsidRDefault="00000000" w:rsidRPr="00000000" w14:paraId="0000022B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環境劇場: 遙感大直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12-16國語文競賽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14-15高三第3次模擬考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環境劇場: 遙感大直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19-20英語文競賽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19-23公開授課週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19-29作業抽查週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  <w:rtl w:val="0"/>
              </w:rPr>
              <w:t xml:space="preserve">12/27-28 期末考</w:t>
            </w:r>
          </w:p>
          <w:p w:rsidR="00000000" w:rsidDel="00000000" w:rsidP="00000000" w:rsidRDefault="00000000" w:rsidRPr="00000000" w14:paraId="0000025B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26高三輔導課結束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26高一 106-110自主學習計畫繳件截止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27-28高三期末考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29高一多元選修發表會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元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自習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1開國紀念日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2元旦補假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3-7高一二下學期多元選修選課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5-12高二充實補強課程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7補行1/20上班上課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自習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96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97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98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20" w:hanging="220"/>
              <w:jc w:val="both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9-17高一二晚自習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20" w:hanging="220"/>
              <w:jc w:val="both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11高三晚自習結束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20" w:hanging="220"/>
              <w:jc w:val="both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12 15:00高三看考場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20" w:hanging="220"/>
              <w:jc w:val="both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12高一二輔導課結束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20" w:hanging="220"/>
              <w:jc w:val="both"/>
              <w:rPr>
                <w:rFonts w:ascii="Microsoft JhengHei" w:cs="Microsoft JhengHei" w:eastAsia="Microsoft JhengHei" w:hAnsi="Microsoft JhengHe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6"/>
                <w:szCs w:val="16"/>
                <w:rtl w:val="0"/>
              </w:rPr>
              <w:t xml:space="preserve">13-15大學學科能力測驗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廿一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  <w:rtl w:val="0"/>
              </w:rPr>
              <w:t xml:space="preserve">1/19 休業式</w:t>
            </w:r>
          </w:p>
          <w:p w:rsidR="00000000" w:rsidDel="00000000" w:rsidP="00000000" w:rsidRDefault="00000000" w:rsidRPr="00000000" w14:paraId="000002AD">
            <w:pPr>
              <w:ind w:firstLine="0"/>
              <w:jc w:val="center"/>
              <w:rPr>
                <w:rFonts w:ascii="Microsoft JhengHei" w:cs="Microsoft JhengHei" w:eastAsia="Microsoft JhengHei" w:hAnsi="Microsoft JhengHe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17-18高一、二期末考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19休業式；10:10校務會議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6"/>
                <w:szCs w:val="16"/>
                <w:rtl w:val="0"/>
              </w:rPr>
              <w:t xml:space="preserve">20寒假開始</w:t>
            </w:r>
          </w:p>
        </w:tc>
      </w:tr>
    </w:tbl>
    <w:p w:rsidR="00000000" w:rsidDel="00000000" w:rsidP="00000000" w:rsidRDefault="00000000" w:rsidRPr="00000000" w14:paraId="000002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4" w:top="284" w:left="284" w:right="284" w:header="851" w:footer="2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Georgia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right="360" w:firstLine="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4 -</w:t>
    </w:r>
  </w:p>
  <w:p w:rsidR="00000000" w:rsidDel="00000000" w:rsidP="00000000" w:rsidRDefault="00000000" w:rsidRPr="00000000" w14:paraId="000002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right="360" w:firstLine="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firstLine="0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line="240" w:lineRule="auto"/>
      <w:ind w:left="0" w:firstLine="36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PMingLiu" w:cs="PMingLiu" w:eastAsia="PMingLiu" w:hAnsi="PMingLiu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 w:val="1"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0"/>
    <w:next w:val="a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next w:val="a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="720" w:leftChars="150" w:hanging="360" w:hangingChars="15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="480" w:leftChars="200"/>
    </w:pPr>
  </w:style>
  <w:style w:type="table" w:styleId="a9">
    <w:name w:val="Table Grid"/>
    <w:basedOn w:val="a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480" w:leftChars="20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</w:rPr>
  </w:style>
  <w:style w:type="paragraph" w:styleId="ae" w:customStyle="1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styleId="a" w:customStyle="1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styleId="af0" w:customStyle="1">
    <w:name w:val="學術期刊"/>
    <w:basedOn w:val="a0"/>
    <w:pPr>
      <w:tabs>
        <w:tab w:val="left" w:pos="340"/>
      </w:tabs>
      <w:adjustRightInd w:val="0"/>
      <w:spacing w:afterLines="100" w:beforeLines="100" w:line="360" w:lineRule="atLeast"/>
      <w:jc w:val="both"/>
    </w:pPr>
    <w:rPr>
      <w:b w:val="1"/>
      <w:kern w:val="0"/>
      <w:sz w:val="22"/>
      <w:szCs w:val="20"/>
    </w:rPr>
  </w:style>
  <w:style w:type="paragraph" w:styleId="af1" w:customStyle="1">
    <w:name w:val="姓名"/>
    <w:basedOn w:val="a0"/>
    <w:pPr>
      <w:tabs>
        <w:tab w:val="left" w:pos="340"/>
      </w:tabs>
      <w:adjustRightInd w:val="0"/>
      <w:spacing w:afterLines="100" w:beforeLines="200" w:line="360" w:lineRule="atLeast"/>
      <w:jc w:val="both"/>
    </w:pPr>
    <w:rPr>
      <w:b w:val="1"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="1260" w:right="-38" w:leftChars="525" w:rightChars="-16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 w:val="1"/>
      <w:spacing w:after="100" w:afterAutospacing="1" w:before="100" w:beforeAutospacing="1"/>
    </w:pPr>
    <w:rPr>
      <w:rFonts w:ascii="新細明體" w:eastAsia="新細明體" w:hint="eastAsia"/>
      <w:color w:val="0000ff"/>
      <w:kern w:val="0"/>
    </w:rPr>
  </w:style>
  <w:style w:type="character" w:styleId="af3" w:customStyle="1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="100" w:leftChars="1800"/>
    </w:pPr>
    <w:rPr>
      <w:rFonts w:ascii="標楷體" w:eastAsia="標楷體" w:hAnsi="標楷體"/>
      <w:sz w:val="26"/>
      <w:szCs w:val="26"/>
    </w:rPr>
  </w:style>
  <w:style w:type="paragraph" w:styleId="22" w:customStyle="1">
    <w:name w:val="字元2"/>
    <w:basedOn w:val="a0"/>
    <w:pPr>
      <w:widowControl w:val="1"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10" w:customStyle="1">
    <w:name w:val="目次1"/>
    <w:basedOn w:val="a0"/>
    <w:pPr>
      <w:adjustRightInd w:val="0"/>
      <w:spacing w:before="72"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styleId="11" w:customStyle="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af6" w:customStyle="1">
    <w:name w:val="字元"/>
    <w:basedOn w:val="a0"/>
    <w:pPr>
      <w:widowControl w:val="1"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="480" w:leftChars="200"/>
    </w:pPr>
    <w:rPr>
      <w:rFonts w:ascii="Calibri" w:eastAsia="新細明體" w:hAnsi="Calibri"/>
      <w:szCs w:val="22"/>
    </w:rPr>
  </w:style>
  <w:style w:type="paragraph" w:styleId="-11" w:customStyle="1">
    <w:name w:val="彩色清單 - 輔色 11"/>
    <w:basedOn w:val="a0"/>
    <w:pPr>
      <w:ind w:left="480" w:leftChars="200"/>
    </w:pPr>
  </w:style>
  <w:style w:type="character" w:styleId="af8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a" w:customStyle="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hyperlink" Target="http://www.edu.tw/files/site_content/B0055/5%E4%BA%BA%E6%AC%8A%E6%95%99%E8%82%B2%E8%AD%B0%E9%A1%8C1000111.pdf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4xEA+sPY5awzfF/ilp00SMleQ==">AMUW2mX3nPEJ37knoew2qyzlcLecV+FZR2gBJ0s5rafj0TTSZTJdCkIJJ7KtofiA/geKwYiZqHEIdPa0OSTqe92PdvzjnDuf2lUJ56GQ2z7PNklcfN+0eLl9PmkfgquA2EWFSFd5NTud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2022-08-26T04:47:00Z</dcterms:created>
  <dc:creator>九十年度電腦設備購置案</dc:creator>
</cp:coreProperties>
</file>