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120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120A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F120AD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 w:rsidR="00F120A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120AD" w:rsidRDefault="00F120AD" w:rsidP="00F120AD">
            <w:pPr>
              <w:suppressAutoHyphens w:val="0"/>
              <w:spacing w:beforeLines="20" w:before="48" w:afterLines="20" w:after="48" w:line="276" w:lineRule="auto"/>
              <w:ind w:leftChars="0" w:left="0" w:firstLineChars="0" w:firstLine="0"/>
              <w:jc w:val="center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陳煌仁</w:t>
            </w:r>
            <w:r>
              <w:rPr>
                <w:rFonts w:ascii="標楷體" w:eastAsia="標楷體" w:hAnsi="標楷體" w:cs="Arial" w:hint="eastAsia"/>
              </w:rPr>
              <w:t>師、陳思卉師</w:t>
            </w:r>
          </w:p>
          <w:p w:rsidR="00F04DE5" w:rsidRDefault="00F120AD" w:rsidP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120AD" w:rsidRDefault="00F120AD" w:rsidP="00F120AD">
            <w:pPr>
              <w:snapToGrid w:val="0"/>
              <w:spacing w:line="400" w:lineRule="atLeast"/>
              <w:ind w:leftChars="0" w:left="3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自然科學探究與實作的學習重點分為「</w:t>
            </w:r>
            <w:r>
              <w:rPr>
                <w:rFonts w:ascii="標楷體" w:eastAsia="標楷體" w:hAnsi="標楷體" w:hint="eastAsia"/>
                <w:b/>
                <w:color w:val="6600FF"/>
                <w:sz w:val="28"/>
                <w:szCs w:val="28"/>
              </w:rPr>
              <w:t>探究學習內容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」和「</w:t>
            </w:r>
            <w:r>
              <w:rPr>
                <w:rFonts w:ascii="標楷體" w:eastAsia="標楷體" w:hAnsi="標楷體" w:hint="eastAsia"/>
                <w:b/>
                <w:color w:val="CC3300"/>
                <w:sz w:val="28"/>
                <w:szCs w:val="28"/>
              </w:rPr>
              <w:t>實作學習內容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」兩部分。</w:t>
            </w:r>
          </w:p>
          <w:p w:rsidR="00F120AD" w:rsidRDefault="00F120AD" w:rsidP="00F120AD">
            <w:pPr>
              <w:snapToGrid w:val="0"/>
              <w:spacing w:line="400" w:lineRule="atLeast"/>
              <w:ind w:leftChars="0" w:left="3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「探究學習內容」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著重於科學探究歷程，可歸納為四個主要項目：</w:t>
            </w:r>
            <w:r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發現 問題、規劃與研究、論證與建模、表達與分享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4DE5" w:rsidRDefault="00F120AD" w:rsidP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「實作學習內容」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為可實際進行操作的科學活動，例如：</w:t>
            </w:r>
            <w:r>
              <w:rPr>
                <w:rFonts w:ascii="標楷體" w:eastAsia="標楷體" w:hAnsi="標楷體" w:hint="eastAsia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F120AD" w:rsidRDefault="00F120AD" w:rsidP="00F120AD">
            <w:pPr>
              <w:snapToGrid w:val="0"/>
              <w:spacing w:line="0" w:lineRule="atLeast"/>
              <w:ind w:leftChars="0" w:left="3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F120AD" w:rsidRDefault="00F120AD" w:rsidP="00F120AD">
            <w:pPr>
              <w:widowControl/>
              <w:snapToGrid w:val="0"/>
              <w:spacing w:line="0" w:lineRule="atLeast"/>
              <w:ind w:leftChars="0" w:left="3" w:hanging="3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120AD" w:rsidRDefault="00F120AD" w:rsidP="00F120AD">
            <w:pPr>
              <w:suppressAutoHyphens w:val="0"/>
              <w:snapToGrid w:val="0"/>
              <w:spacing w:line="0" w:lineRule="atLeast"/>
              <w:ind w:leftChars="0" w:left="1" w:firstLineChars="0" w:firstLine="0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1.以多元的教學活動激發學生的學習動機。</w:t>
            </w:r>
          </w:p>
          <w:p w:rsidR="00F120AD" w:rsidRDefault="00F120AD" w:rsidP="00F120AD">
            <w:pPr>
              <w:suppressAutoHyphens w:val="0"/>
              <w:snapToGrid w:val="0"/>
              <w:spacing w:line="0" w:lineRule="atLeast"/>
              <w:ind w:leftChars="0" w:left="1" w:firstLineChars="0" w:firstLine="0"/>
              <w:outlineLvl w:val="9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2.藉由生活化的教學內容與實驗活動，培養化學興趣，進而</w:t>
            </w:r>
          </w:p>
          <w:p w:rsidR="00F120AD" w:rsidRDefault="00F120AD" w:rsidP="00F120AD">
            <w:pPr>
              <w:snapToGrid w:val="0"/>
              <w:spacing w:line="0" w:lineRule="atLeast"/>
              <w:ind w:leftChars="0" w:left="3" w:hanging="3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提高學習力。</w:t>
            </w:r>
          </w:p>
          <w:p w:rsidR="00F120AD" w:rsidRDefault="00F120AD" w:rsidP="00F120AD">
            <w:pPr>
              <w:suppressAutoHyphens w:val="0"/>
              <w:snapToGrid w:val="0"/>
              <w:spacing w:line="0" w:lineRule="atLeast"/>
              <w:ind w:leftChars="0" w:left="1" w:firstLineChars="0" w:firstLine="0"/>
              <w:outlineLvl w:val="9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3.以啟發式教學法，透過上課過程，希望能將學生的</w:t>
            </w:r>
          </w:p>
          <w:p w:rsidR="00F120AD" w:rsidRDefault="00F120AD" w:rsidP="00F120AD">
            <w:pPr>
              <w:snapToGrid w:val="0"/>
              <w:spacing w:line="0" w:lineRule="atLeast"/>
              <w:ind w:leftChars="0" w:left="3" w:hanging="3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化學概念奠定良好基礎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F04DE5" w:rsidRDefault="00F120AD" w:rsidP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120AD" w:rsidRDefault="00F120AD" w:rsidP="00F120A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F04DE5" w:rsidRDefault="00B21E16" w:rsidP="00F12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F120AD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="00F120A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分機217、218、219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B21E1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="00130C9E"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認識同學─學生自我介紹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課程介紹與討論 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基本儀器使用與實驗室安全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溶液的配製與度量衡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:rsidR="0079687F" w:rsidRDefault="00B21E16" w:rsidP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複習高一「濃度」觀念與公式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="00130C9E"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觀察現象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分組進行不同樣區校園觀察，運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用感官辨識校園植物—顏色的形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成來源。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依據時間或空間的不同的植物的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顏色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變化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原因是？ 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推測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這些色素與變化可能成因。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79687F" w:rsidRDefault="00B21E16" w:rsidP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稀釋濃鹽酸、配製氯化鈉水溶液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形成或訂定問題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21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 xml:space="preserve">  分組依據觀察所得，經由蒐集資訊、閱讀和討論等過程，提出適合科學探究的問題。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測試各種有機物的水溶性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歸納哪些有機物易溶於水或脂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有機物的萃取與層析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:rsidR="00B21E16" w:rsidRDefault="00B21E16" w:rsidP="00B21E16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:rsidR="0079687F" w:rsidRDefault="00B21E16" w:rsidP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lastRenderedPageBreak/>
              <w:t>樹葉用甚麼溶劑萃取</w:t>
            </w:r>
            <w:r>
              <w:rPr>
                <w:rFonts w:ascii="PMingLiu" w:eastAsia="新細明體" w:hAnsi="PMingLiu" w:cs="新細明體" w:hint="eastAsia"/>
                <w:color w:val="000000"/>
                <w:kern w:val="0"/>
                <w:position w:val="0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萃取液如何決定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提出可驗證的觀點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依據選定的問題提出想法、假說或模型。 </w:t>
            </w:r>
          </w:p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9687F" w:rsidRDefault="00B21E16" w:rsidP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1E1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="00130C9E"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光合色素層析一(分組一)</w:t>
            </w:r>
          </w:p>
          <w:p w:rsidR="00B21E16" w:rsidRDefault="00B21E16" w:rsidP="00B21E16">
            <w:pPr>
              <w:ind w:leftChars="0" w:left="2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利用植物製做酸鹼指示劑(分組二)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="00130C9E"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="00130C9E" w:rsidRPr="00B21E16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="00130C9E" w:rsidRPr="00B21E16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21E16" w:rsidRDefault="00B21E16" w:rsidP="00B21E16">
            <w:pPr>
              <w:adjustRightInd w:val="0"/>
              <w:snapToGrid w:val="0"/>
              <w:spacing w:line="0" w:lineRule="atLeast"/>
              <w:ind w:leftChars="0" w:left="2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79687F" w:rsidRDefault="00B21E16" w:rsidP="00B2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利用植物製做酸鹼指示劑</w:t>
            </w:r>
            <w:r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B21E16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21E16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E0F45" w:rsidRDefault="008E0F45" w:rsidP="008E0F45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:rsidR="0079687F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由資料數據的變化趨勢，看出其蘊含的意義。由資料數據顯示的相關性，推測其背後可能的因果關係。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E0F4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兒童節、民族掃墓節放假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8E0F45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8E0F4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8E0F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8E0F45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8E0F4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8E0F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8E0F45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8E0F4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8E0F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8E0F45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</w:pPr>
            <w:r w:rsidRPr="008E0F4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pct15" w:color="auto" w:fill="FFFFFF"/>
              </w:rPr>
              <w:t>1</w:t>
            </w:r>
            <w:r w:rsidR="005A4669" w:rsidRPr="008E0F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pct15" w:color="auto" w:fill="FFFFFF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8E0F45" w:rsidRDefault="008E0F4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E0F45">
              <w:rPr>
                <w:rFonts w:ascii="標楷體" w:eastAsia="標楷體" w:hAnsi="標楷體" w:cs="微軟正黑體"/>
                <w:color w:val="000000"/>
              </w:rPr>
              <w:t>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8E0F45" w:rsidTr="00836083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8E0F4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0F45" w:rsidRDefault="008E0F45" w:rsidP="008E0F45">
            <w:pPr>
              <w:pStyle w:val="Web"/>
              <w:spacing w:before="0" w:beforeAutospacing="0" w:after="0" w:afterAutospacing="0"/>
              <w:ind w:leftChars="0" w:left="2" w:hanging="2"/>
              <w:jc w:val="both"/>
              <w:rPr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一(分組一) </w:t>
            </w:r>
          </w:p>
          <w:p w:rsidR="008E0F45" w:rsidRDefault="008E0F45" w:rsidP="008E0F45">
            <w:pPr>
              <w:ind w:leftChars="0" w:left="2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8E0F45" w:rsidTr="0083608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F45" w:rsidRPr="004B295E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8E0F45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8E0F4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0F45" w:rsidRDefault="008E0F45" w:rsidP="008E0F45">
            <w:pPr>
              <w:pStyle w:val="Web"/>
              <w:spacing w:before="0" w:beforeAutospacing="0" w:after="0" w:afterAutospacing="0"/>
              <w:ind w:leftChars="0" w:left="2" w:hanging="2"/>
              <w:jc w:val="both"/>
              <w:rPr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二 (分組二) </w:t>
            </w:r>
          </w:p>
          <w:p w:rsidR="008E0F45" w:rsidRDefault="008E0F45" w:rsidP="008E0F45">
            <w:pPr>
              <w:ind w:leftChars="0" w:left="2" w:hanging="2"/>
              <w:jc w:val="both"/>
              <w:rPr>
                <w:rFonts w:ascii="Arial" w:hAnsi="Arial" w:cs="Arial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8E0F45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8E0F45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lastRenderedPageBreak/>
              <w:t>由資料數據的變化趨勢，看出其蘊含的意義。由資料數據顯示的相關性，推測其背後可能的因果關係。 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根據探究結果形成解釋。 </w:t>
            </w:r>
          </w:p>
          <w:p w:rsidR="008E0F45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F45" w:rsidRDefault="00AE368B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F45" w:rsidRDefault="00AE368B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0F45" w:rsidRPr="00FE710D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2領航者會議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8E0F45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E0F45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Pr="008E0F45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E0F45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</w:t>
            </w:r>
            <w:r w:rsidRPr="008E0F45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0F45" w:rsidRP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E0F45">
              <w:rPr>
                <w:rFonts w:ascii="微軟正黑體" w:eastAsia="微軟正黑體" w:hAnsi="微軟正黑體" w:cs="微軟正黑體"/>
                <w:b/>
                <w:color w:val="FF000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8E0F45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Pr="003717B1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【表達與分享】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 </w:t>
            </w:r>
          </w:p>
          <w:p w:rsidR="008E0F45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AE368B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E0F45" w:rsidRPr="00DD617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8E0F45" w:rsidRDefault="008E0F45" w:rsidP="008E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E368B" w:rsidTr="00E315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E368B" w:rsidRPr="004B295E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【規劃與研究-1】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各組發想延伸實驗的題目與架構</w:t>
            </w:r>
          </w:p>
          <w:p w:rsidR="00AE368B" w:rsidRDefault="00AE368B" w:rsidP="00AE368B">
            <w:pPr>
              <w:ind w:leftChars="0" w:left="2" w:hanging="2"/>
              <w:jc w:val="both"/>
              <w:rPr>
                <w:rFonts w:ascii="Arial" w:hAnsi="Arial" w:cs="Arial" w:hint="eastAsia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AE368B" w:rsidTr="00E315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3717B1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【規劃與研究-2】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-2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發想延伸實驗的研究過程與方法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AE368B" w:rsidTr="00E3159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AE368B" w:rsidTr="00E315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【論證與建模】</w:t>
            </w:r>
          </w:p>
          <w:p w:rsidR="00AE368B" w:rsidRDefault="00AE368B" w:rsidP="00AE368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AE368B" w:rsidTr="00E315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717B1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368B" w:rsidRDefault="00AE368B" w:rsidP="00AE368B">
            <w:pPr>
              <w:snapToGrid w:val="0"/>
              <w:spacing w:line="0" w:lineRule="atLeast"/>
              <w:ind w:leftChars="0" w:left="2" w:hanging="2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【表達與分享】</w:t>
            </w:r>
          </w:p>
          <w:p w:rsidR="00AE368B" w:rsidRDefault="00AE368B" w:rsidP="00AE368B">
            <w:pPr>
              <w:snapToGrid w:val="0"/>
              <w:spacing w:line="0" w:lineRule="atLeast"/>
              <w:ind w:leftChars="0" w:left="2" w:hanging="2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AE368B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Pr="003717B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</w:t>
            </w:r>
            <w:r w:rsidRPr="003717B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717B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E368B" w:rsidRPr="003717B1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717B1">
              <w:rPr>
                <w:rFonts w:ascii="標楷體" w:eastAsia="標楷體" w:hAnsi="標楷體" w:cs="微軟正黑體" w:hint="eastAsia"/>
                <w:color w:val="000000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AE368B" w:rsidRDefault="00AE368B" w:rsidP="00AE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EE" w:rsidRDefault="00D528EE">
      <w:pPr>
        <w:spacing w:line="240" w:lineRule="auto"/>
        <w:ind w:left="0" w:hanging="2"/>
      </w:pPr>
      <w:r>
        <w:separator/>
      </w:r>
    </w:p>
  </w:endnote>
  <w:endnote w:type="continuationSeparator" w:id="0">
    <w:p w:rsidR="00D528EE" w:rsidRDefault="00D528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E368B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EE" w:rsidRDefault="00D528EE">
      <w:pPr>
        <w:spacing w:line="240" w:lineRule="auto"/>
        <w:ind w:left="0" w:hanging="2"/>
      </w:pPr>
      <w:r>
        <w:separator/>
      </w:r>
    </w:p>
  </w:footnote>
  <w:footnote w:type="continuationSeparator" w:id="0">
    <w:p w:rsidR="00D528EE" w:rsidRDefault="00D528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717B1"/>
    <w:rsid w:val="003C161E"/>
    <w:rsid w:val="004B295E"/>
    <w:rsid w:val="00527458"/>
    <w:rsid w:val="005A4669"/>
    <w:rsid w:val="0079687F"/>
    <w:rsid w:val="00803BA9"/>
    <w:rsid w:val="008107D6"/>
    <w:rsid w:val="008C7041"/>
    <w:rsid w:val="008E0F45"/>
    <w:rsid w:val="00AC5725"/>
    <w:rsid w:val="00AE368B"/>
    <w:rsid w:val="00B21E16"/>
    <w:rsid w:val="00BD26D9"/>
    <w:rsid w:val="00BF5237"/>
    <w:rsid w:val="00D528EE"/>
    <w:rsid w:val="00DD6175"/>
    <w:rsid w:val="00E00BE6"/>
    <w:rsid w:val="00F04DE5"/>
    <w:rsid w:val="00F120AD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6A5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2023-02-14T06:10:00Z</dcterms:created>
  <dcterms:modified xsi:type="dcterms:W3CDTF">2023-02-14T06:18:00Z</dcterms:modified>
</cp:coreProperties>
</file>