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F5F" w:rsidRPr="009A7F5F" w:rsidRDefault="009A7F5F" w:rsidP="009A7F5F">
      <w:pPr>
        <w:suppressAutoHyphens w:val="0"/>
        <w:spacing w:line="240" w:lineRule="auto"/>
        <w:ind w:leftChars="0" w:left="2" w:firstLineChars="0" w:hanging="4"/>
        <w:jc w:val="center"/>
        <w:textDirection w:val="lrTb"/>
        <w:textAlignment w:val="auto"/>
        <w:outlineLvl w:val="9"/>
        <w:rPr>
          <w:rFonts w:ascii="標楷體" w:eastAsia="標楷體" w:hAnsi="標楷體" w:hint="eastAsia"/>
          <w:b/>
          <w:position w:val="0"/>
          <w:sz w:val="36"/>
          <w:szCs w:val="36"/>
        </w:rPr>
      </w:pPr>
      <w:r w:rsidRPr="009A7F5F">
        <w:rPr>
          <w:rFonts w:ascii="標楷體" w:eastAsia="標楷體" w:hAnsi="標楷體"/>
          <w:b/>
          <w:position w:val="0"/>
          <w:sz w:val="36"/>
          <w:szCs w:val="36"/>
        </w:rPr>
        <w:t>臺北市立大直高級中學</w:t>
      </w:r>
      <w:r w:rsidRPr="009A7F5F">
        <w:rPr>
          <w:rFonts w:ascii="標楷體" w:eastAsia="標楷體" w:hAnsi="標楷體" w:hint="eastAsia"/>
          <w:b/>
          <w:position w:val="0"/>
          <w:sz w:val="36"/>
          <w:szCs w:val="36"/>
        </w:rPr>
        <w:t>1</w:t>
      </w:r>
      <w:r w:rsidRPr="009A7F5F">
        <w:rPr>
          <w:rFonts w:ascii="標楷體" w:eastAsia="標楷體" w:hAnsi="標楷體"/>
          <w:b/>
          <w:position w:val="0"/>
          <w:sz w:val="36"/>
          <w:szCs w:val="36"/>
        </w:rPr>
        <w:t>1</w:t>
      </w:r>
      <w:r w:rsidRPr="009A7F5F">
        <w:rPr>
          <w:rFonts w:ascii="標楷體" w:eastAsia="標楷體" w:hAnsi="標楷體"/>
          <w:b/>
          <w:position w:val="0"/>
          <w:sz w:val="36"/>
          <w:szCs w:val="36"/>
        </w:rPr>
        <w:t>3</w:t>
      </w:r>
      <w:r w:rsidRPr="009A7F5F">
        <w:rPr>
          <w:rFonts w:ascii="標楷體" w:eastAsia="標楷體" w:hAnsi="標楷體"/>
          <w:b/>
          <w:position w:val="0"/>
          <w:sz w:val="36"/>
          <w:szCs w:val="36"/>
        </w:rPr>
        <w:t>學年度第</w:t>
      </w:r>
      <w:r w:rsidRPr="009A7F5F">
        <w:rPr>
          <w:rFonts w:ascii="標楷體" w:eastAsia="標楷體" w:hAnsi="標楷體" w:hint="eastAsia"/>
          <w:b/>
          <w:position w:val="0"/>
          <w:sz w:val="36"/>
          <w:szCs w:val="36"/>
        </w:rPr>
        <w:t>一</w:t>
      </w:r>
      <w:r w:rsidRPr="009A7F5F">
        <w:rPr>
          <w:rFonts w:ascii="標楷體" w:eastAsia="標楷體" w:hAnsi="標楷體"/>
          <w:b/>
          <w:position w:val="0"/>
          <w:sz w:val="36"/>
          <w:szCs w:val="36"/>
        </w:rPr>
        <w:t>學期</w:t>
      </w:r>
    </w:p>
    <w:p w:rsidR="009A7F5F" w:rsidRDefault="009A7F5F" w:rsidP="009A7F5F">
      <w:pPr>
        <w:suppressAutoHyphens w:val="0"/>
        <w:spacing w:line="240" w:lineRule="auto"/>
        <w:ind w:leftChars="0" w:left="2" w:firstLineChars="0" w:hanging="4"/>
        <w:jc w:val="center"/>
        <w:textDirection w:val="lrTb"/>
        <w:textAlignment w:val="auto"/>
        <w:outlineLvl w:val="9"/>
        <w:rPr>
          <w:rFonts w:ascii="標楷體" w:eastAsia="標楷體" w:hAnsi="標楷體"/>
          <w:b/>
          <w:position w:val="0"/>
          <w:sz w:val="36"/>
          <w:szCs w:val="36"/>
        </w:rPr>
      </w:pPr>
      <w:r w:rsidRPr="009A7F5F">
        <w:rPr>
          <w:rFonts w:ascii="標楷體" w:eastAsia="標楷體" w:hAnsi="標楷體" w:hint="eastAsia"/>
          <w:b/>
          <w:position w:val="0"/>
          <w:sz w:val="36"/>
          <w:szCs w:val="36"/>
        </w:rPr>
        <w:t>高中部歷史科</w:t>
      </w:r>
      <w:r w:rsidRPr="009A7F5F">
        <w:rPr>
          <w:rFonts w:ascii="標楷體" w:eastAsia="標楷體" w:hAnsi="標楷體"/>
          <w:b/>
          <w:position w:val="0"/>
          <w:sz w:val="36"/>
          <w:szCs w:val="36"/>
        </w:rPr>
        <w:t>教學活動計畫書</w:t>
      </w:r>
    </w:p>
    <w:p w:rsidR="009A7F5F" w:rsidRPr="009A7F5F" w:rsidRDefault="009A7F5F" w:rsidP="009A7F5F">
      <w:pPr>
        <w:suppressAutoHyphens w:val="0"/>
        <w:spacing w:line="240" w:lineRule="auto"/>
        <w:ind w:leftChars="0" w:left="2" w:firstLineChars="0" w:hanging="4"/>
        <w:jc w:val="center"/>
        <w:textDirection w:val="lrTb"/>
        <w:textAlignment w:val="auto"/>
        <w:outlineLvl w:val="9"/>
        <w:rPr>
          <w:rFonts w:ascii="標楷體" w:eastAsia="標楷體" w:hAnsi="標楷體" w:hint="eastAsia"/>
          <w:b/>
          <w:position w:val="0"/>
          <w:sz w:val="36"/>
          <w:szCs w:val="36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2"/>
        <w:gridCol w:w="141"/>
        <w:gridCol w:w="2371"/>
        <w:gridCol w:w="1561"/>
        <w:gridCol w:w="3640"/>
      </w:tblGrid>
      <w:tr w:rsidR="009A7F5F" w:rsidRPr="009A7F5F" w:rsidTr="009A7F5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122" w:type="dxa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/>
                <w:color w:val="000000"/>
                <w:position w:val="0"/>
                <w:sz w:val="26"/>
                <w:szCs w:val="26"/>
              </w:rPr>
              <w:t>任教班級</w:t>
            </w:r>
          </w:p>
        </w:tc>
        <w:tc>
          <w:tcPr>
            <w:tcW w:w="2512" w:type="dxa"/>
            <w:gridSpan w:val="2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t>H10</w:t>
            </w:r>
            <w:r w:rsidRPr="009A7F5F">
              <w:rPr>
                <w:rFonts w:ascii="標楷體" w:eastAsia="標楷體" w:hAnsi="標楷體"/>
                <w:b/>
                <w:color w:val="000000"/>
                <w:position w:val="0"/>
                <w:sz w:val="26"/>
                <w:szCs w:val="26"/>
              </w:rPr>
              <w:t>5</w:t>
            </w:r>
            <w:r w:rsidRPr="009A7F5F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t>～H110</w:t>
            </w:r>
          </w:p>
        </w:tc>
        <w:tc>
          <w:tcPr>
            <w:tcW w:w="1561" w:type="dxa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/>
                <w:color w:val="000000"/>
                <w:position w:val="0"/>
                <w:sz w:val="26"/>
                <w:szCs w:val="26"/>
              </w:rPr>
              <w:t>任課老師</w:t>
            </w:r>
          </w:p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hanging="2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/>
                <w:color w:val="000000"/>
                <w:position w:val="0"/>
                <w:sz w:val="26"/>
                <w:szCs w:val="26"/>
              </w:rPr>
              <w:t>姓    名</w:t>
            </w:r>
          </w:p>
        </w:tc>
        <w:tc>
          <w:tcPr>
            <w:tcW w:w="3640" w:type="dxa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1" w:firstLineChars="0" w:hanging="3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b/>
                <w:color w:val="000000"/>
                <w:position w:val="0"/>
                <w:sz w:val="26"/>
                <w:szCs w:val="26"/>
              </w:rPr>
              <w:t>杜可瑜</w:t>
            </w:r>
          </w:p>
        </w:tc>
      </w:tr>
      <w:tr w:rsidR="009A7F5F" w:rsidRPr="009A7F5F" w:rsidTr="009A7F5F">
        <w:tblPrEx>
          <w:tblCellMar>
            <w:top w:w="0" w:type="dxa"/>
            <w:bottom w:w="0" w:type="dxa"/>
          </w:tblCellMar>
        </w:tblPrEx>
        <w:trPr>
          <w:trHeight w:hRule="exact" w:val="3226"/>
          <w:jc w:val="center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 w:hAnsi="標楷體"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eastAsia="標楷體" w:hAnsi="標楷體" w:hint="eastAsia"/>
                <w:color w:val="000000"/>
                <w:position w:val="0"/>
                <w:sz w:val="26"/>
                <w:szCs w:val="26"/>
              </w:rPr>
              <w:t>一、</w:t>
            </w:r>
            <w:r w:rsidRPr="009A7F5F">
              <w:rPr>
                <w:rFonts w:eastAsia="標楷體" w:hAnsi="標楷體"/>
                <w:color w:val="000000"/>
                <w:position w:val="0"/>
                <w:sz w:val="26"/>
                <w:szCs w:val="26"/>
              </w:rPr>
              <w:t>教學目標</w:t>
            </w:r>
          </w:p>
        </w:tc>
        <w:tc>
          <w:tcPr>
            <w:tcW w:w="7713" w:type="dxa"/>
            <w:gridSpan w:val="4"/>
            <w:tcBorders>
              <w:bottom w:val="single" w:sz="4" w:space="0" w:color="auto"/>
            </w:tcBorders>
            <w:vAlign w:val="center"/>
          </w:tcPr>
          <w:p w:rsidR="009A7F5F" w:rsidRPr="009A7F5F" w:rsidRDefault="009A7F5F" w:rsidP="009A7F5F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beforeLines="50" w:before="120" w:afterLines="50" w:after="12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根據108課綱，在國中歷史的基礎上進行教學，著重於理解、思考、分析、比較等能力的培養與訓練。</w:t>
            </w:r>
          </w:p>
          <w:p w:rsidR="009A7F5F" w:rsidRPr="009A7F5F" w:rsidRDefault="009A7F5F" w:rsidP="009A7F5F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beforeLines="50" w:before="120" w:afterLines="50" w:after="12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使學生了解歷史知識的特質，在於經由「資料」與「證據」方能對過去有所瞭解，並對歷史如何建構、歷史事實和歷史解釋如何判別等有基本認識。</w:t>
            </w:r>
          </w:p>
          <w:p w:rsidR="009A7F5F" w:rsidRPr="009A7F5F" w:rsidRDefault="009A7F5F" w:rsidP="009A7F5F">
            <w:pPr>
              <w:pStyle w:val="af6"/>
              <w:numPr>
                <w:ilvl w:val="0"/>
                <w:numId w:val="7"/>
              </w:numPr>
              <w:suppressAutoHyphens w:val="0"/>
              <w:snapToGrid w:val="0"/>
              <w:spacing w:beforeLines="50" w:before="120" w:afterLines="50" w:after="120"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對於不同時代、社會與文化的人們，能在歷史資料的基礎上進行想像重建，並具有同其情感的理解。</w:t>
            </w:r>
          </w:p>
        </w:tc>
      </w:tr>
      <w:tr w:rsidR="009A7F5F" w:rsidRPr="009A7F5F" w:rsidTr="009A7F5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122" w:type="dxa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eastAsia="標楷體" w:hAnsi="標楷體"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int="eastAsia"/>
                <w:position w:val="0"/>
                <w:sz w:val="26"/>
                <w:szCs w:val="26"/>
              </w:rPr>
              <w:t>二、教材內容</w:t>
            </w:r>
          </w:p>
        </w:tc>
        <w:tc>
          <w:tcPr>
            <w:tcW w:w="7713" w:type="dxa"/>
            <w:gridSpan w:val="4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before="100" w:beforeAutospacing="1" w:after="100" w:afterAutospacing="1" w:line="36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color w:val="000000"/>
                <w:position w:val="0"/>
                <w:sz w:val="26"/>
                <w:szCs w:val="26"/>
              </w:rPr>
              <w:t>自編簡報、108課綱之龍騰版《歷史1》</w:t>
            </w:r>
          </w:p>
        </w:tc>
      </w:tr>
      <w:tr w:rsidR="009A7F5F" w:rsidRPr="009A7F5F" w:rsidTr="009A7F5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122" w:type="dxa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int="eastAsia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int="eastAsia"/>
                <w:position w:val="0"/>
                <w:sz w:val="26"/>
                <w:szCs w:val="26"/>
              </w:rPr>
              <w:t>三、</w:t>
            </w:r>
            <w:r w:rsidRPr="009A7F5F">
              <w:rPr>
                <w:rFonts w:eastAsia="標楷體" w:hint="eastAsia"/>
                <w:position w:val="0"/>
                <w:sz w:val="26"/>
                <w:szCs w:val="26"/>
              </w:rPr>
              <w:t>作業內容</w:t>
            </w:r>
          </w:p>
        </w:tc>
        <w:tc>
          <w:tcPr>
            <w:tcW w:w="7713" w:type="dxa"/>
            <w:gridSpan w:val="4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依情況而定</w:t>
            </w:r>
          </w:p>
        </w:tc>
      </w:tr>
      <w:tr w:rsidR="009A7F5F" w:rsidRPr="009A7F5F" w:rsidTr="009A7F5F">
        <w:tblPrEx>
          <w:tblCellMar>
            <w:top w:w="0" w:type="dxa"/>
            <w:bottom w:w="0" w:type="dxa"/>
          </w:tblCellMar>
        </w:tblPrEx>
        <w:trPr>
          <w:trHeight w:hRule="exact" w:val="1365"/>
          <w:jc w:val="center"/>
        </w:trPr>
        <w:tc>
          <w:tcPr>
            <w:tcW w:w="2122" w:type="dxa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eastAsia="標楷體" w:hAnsi="標楷體" w:hint="eastAsia"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int="eastAsia"/>
                <w:position w:val="0"/>
                <w:sz w:val="26"/>
                <w:szCs w:val="26"/>
              </w:rPr>
              <w:t>四、</w:t>
            </w:r>
            <w:r w:rsidRPr="009A7F5F">
              <w:rPr>
                <w:rFonts w:eastAsia="標楷體" w:hAnsi="標楷體"/>
                <w:color w:val="000000"/>
                <w:position w:val="0"/>
                <w:sz w:val="26"/>
                <w:szCs w:val="26"/>
              </w:rPr>
              <w:t>平時</w:t>
            </w:r>
            <w:r w:rsidRPr="009A7F5F">
              <w:rPr>
                <w:rFonts w:eastAsia="標楷體" w:hAnsi="標楷體" w:hint="eastAsia"/>
                <w:color w:val="000000"/>
                <w:position w:val="0"/>
                <w:sz w:val="26"/>
                <w:szCs w:val="26"/>
              </w:rPr>
              <w:t>成績</w:t>
            </w:r>
          </w:p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-2" w:firstLineChars="200" w:firstLine="520"/>
              <w:jc w:val="both"/>
              <w:textDirection w:val="lrTb"/>
              <w:textAlignment w:val="auto"/>
              <w:outlineLvl w:val="9"/>
              <w:rPr>
                <w:rFonts w:ascii="標楷體" w:eastAsia="標楷體" w:hint="eastAsia"/>
                <w:position w:val="0"/>
                <w:sz w:val="26"/>
                <w:szCs w:val="26"/>
              </w:rPr>
            </w:pPr>
            <w:r w:rsidRPr="009A7F5F">
              <w:rPr>
                <w:rFonts w:eastAsia="標楷體" w:hAnsi="標楷體"/>
                <w:color w:val="000000"/>
                <w:position w:val="0"/>
                <w:sz w:val="26"/>
                <w:szCs w:val="26"/>
              </w:rPr>
              <w:t>評量方法</w:t>
            </w:r>
          </w:p>
        </w:tc>
        <w:tc>
          <w:tcPr>
            <w:tcW w:w="7713" w:type="dxa"/>
            <w:gridSpan w:val="4"/>
            <w:vAlign w:val="center"/>
          </w:tcPr>
          <w:p w:rsidR="009A7F5F" w:rsidRPr="009A7F5F" w:rsidRDefault="009A7F5F" w:rsidP="009A7F5F">
            <w:pPr>
              <w:widowControl/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kern w:val="0"/>
                <w:position w:val="0"/>
                <w:sz w:val="26"/>
                <w:szCs w:val="26"/>
              </w:rPr>
              <w:t>作業繳交：40%</w:t>
            </w:r>
          </w:p>
          <w:p w:rsidR="009A7F5F" w:rsidRPr="009A7F5F" w:rsidRDefault="009A7F5F" w:rsidP="009A7F5F">
            <w:pPr>
              <w:widowControl/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kern w:val="0"/>
                <w:position w:val="0"/>
                <w:sz w:val="26"/>
                <w:szCs w:val="26"/>
              </w:rPr>
              <w:t>課堂參與：40%</w:t>
            </w:r>
          </w:p>
          <w:p w:rsidR="009A7F5F" w:rsidRPr="009A7F5F" w:rsidRDefault="009A7F5F" w:rsidP="009A7F5F">
            <w:pPr>
              <w:widowControl/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/>
                <w:kern w:val="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kern w:val="0"/>
                <w:position w:val="0"/>
                <w:sz w:val="26"/>
                <w:szCs w:val="26"/>
              </w:rPr>
              <w:t>紙筆測驗：20%（視情況調整）</w:t>
            </w:r>
          </w:p>
        </w:tc>
      </w:tr>
      <w:tr w:rsidR="009A7F5F" w:rsidRPr="009A7F5F" w:rsidTr="009A7F5F">
        <w:tblPrEx>
          <w:tblCellMar>
            <w:top w:w="0" w:type="dxa"/>
            <w:bottom w:w="0" w:type="dxa"/>
          </w:tblCellMar>
        </w:tblPrEx>
        <w:trPr>
          <w:trHeight w:hRule="exact" w:val="1697"/>
          <w:jc w:val="center"/>
        </w:trPr>
        <w:tc>
          <w:tcPr>
            <w:tcW w:w="2122" w:type="dxa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eastAsia="標楷體" w:hAnsi="標楷體"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eastAsia="標楷體" w:hAnsi="標楷體" w:hint="eastAsia"/>
                <w:color w:val="000000"/>
                <w:position w:val="0"/>
                <w:sz w:val="26"/>
                <w:szCs w:val="26"/>
              </w:rPr>
              <w:t>五、學期</w:t>
            </w:r>
            <w:r w:rsidRPr="009A7F5F">
              <w:rPr>
                <w:rFonts w:ascii="標楷體" w:eastAsia="標楷體" w:hAnsi="標楷體"/>
                <w:color w:val="000000"/>
                <w:position w:val="0"/>
                <w:sz w:val="26"/>
                <w:szCs w:val="26"/>
              </w:rPr>
              <w:t>成績計算</w:t>
            </w:r>
          </w:p>
        </w:tc>
        <w:tc>
          <w:tcPr>
            <w:tcW w:w="7713" w:type="dxa"/>
            <w:gridSpan w:val="4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平時成績：30％</w:t>
            </w:r>
          </w:p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兩次期中考：各占20％</w:t>
            </w:r>
          </w:p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1" w:firstLineChars="0" w:hanging="3"/>
              <w:textDirection w:val="lrTb"/>
              <w:textAlignment w:val="auto"/>
              <w:outlineLvl w:val="9"/>
              <w:rPr>
                <w:rFonts w:ascii="Arial Black" w:eastAsia="華康中黑體" w:hAnsi="Arial Black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期末考：30％</w:t>
            </w:r>
          </w:p>
        </w:tc>
      </w:tr>
      <w:tr w:rsidR="009A7F5F" w:rsidRPr="009A7F5F" w:rsidTr="009A7F5F">
        <w:tblPrEx>
          <w:tblCellMar>
            <w:top w:w="0" w:type="dxa"/>
            <w:bottom w:w="0" w:type="dxa"/>
          </w:tblCellMar>
        </w:tblPrEx>
        <w:trPr>
          <w:trHeight w:hRule="exact" w:val="10832"/>
          <w:jc w:val="center"/>
        </w:trPr>
        <w:tc>
          <w:tcPr>
            <w:tcW w:w="2263" w:type="dxa"/>
            <w:gridSpan w:val="2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六、個人教學理念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9A7F5F" w:rsidRPr="009A7F5F" w:rsidRDefault="009A7F5F" w:rsidP="009A7F5F">
            <w:pPr>
              <w:pStyle w:val="af6"/>
              <w:numPr>
                <w:ilvl w:val="0"/>
                <w:numId w:val="8"/>
              </w:numPr>
              <w:suppressAutoHyphens w:val="0"/>
              <w:spacing w:beforeLines="50" w:before="120"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bCs/>
                <w:color w:val="000000"/>
                <w:position w:val="0"/>
                <w:sz w:val="26"/>
                <w:szCs w:val="26"/>
              </w:rPr>
              <w:t>歷史學習不單是記憶與背誦，更重要的是培養學生資料解讀、思考邏輯、分析判斷等</w:t>
            </w:r>
            <w:r w:rsidRPr="009A7F5F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6"/>
                <w:szCs w:val="26"/>
                <w:u w:val="single"/>
              </w:rPr>
              <w:t>能力</w:t>
            </w:r>
            <w:r w:rsidRPr="009A7F5F">
              <w:rPr>
                <w:rFonts w:ascii="標楷體" w:eastAsia="標楷體" w:hAnsi="標楷體" w:hint="eastAsia"/>
                <w:bCs/>
                <w:color w:val="000000"/>
                <w:position w:val="0"/>
                <w:sz w:val="26"/>
                <w:szCs w:val="26"/>
              </w:rPr>
              <w:t>，從而去發掘人事演變的脈絡、體察各個時代的獨特存在。因此，在教學上，個人擬採</w:t>
            </w:r>
            <w:r w:rsidRPr="009A7F5F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6"/>
                <w:szCs w:val="26"/>
                <w:u w:val="single"/>
              </w:rPr>
              <w:t>「先引導再加深」</w:t>
            </w:r>
            <w:r w:rsidRPr="009A7F5F">
              <w:rPr>
                <w:rFonts w:ascii="標楷體" w:eastAsia="標楷體" w:hAnsi="標楷體" w:hint="eastAsia"/>
                <w:bCs/>
                <w:color w:val="000000"/>
                <w:position w:val="0"/>
                <w:sz w:val="26"/>
                <w:szCs w:val="26"/>
              </w:rPr>
              <w:t>的方式，讓學生在原先已具備的能力基礎上更求精進。</w:t>
            </w:r>
          </w:p>
          <w:p w:rsidR="009A7F5F" w:rsidRPr="009A7F5F" w:rsidRDefault="009A7F5F" w:rsidP="009A7F5F">
            <w:pPr>
              <w:pStyle w:val="af6"/>
              <w:numPr>
                <w:ilvl w:val="0"/>
                <w:numId w:val="8"/>
              </w:numPr>
              <w:suppressAutoHyphens w:val="0"/>
              <w:spacing w:beforeLines="50" w:before="120"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6"/>
                <w:szCs w:val="26"/>
                <w:u w:val="single"/>
              </w:rPr>
              <w:t>課本非聖經</w:t>
            </w:r>
            <w:r w:rsidRPr="009A7F5F">
              <w:rPr>
                <w:rFonts w:ascii="標楷體" w:eastAsia="標楷體" w:hAnsi="標楷體" w:hint="eastAsia"/>
                <w:bCs/>
                <w:color w:val="000000"/>
                <w:position w:val="0"/>
                <w:sz w:val="26"/>
                <w:szCs w:val="26"/>
              </w:rPr>
              <w:t>，知識學習本來就不應受限於教科書──在高中教材呈現多家爭鳴的情況下，個人認為背後隱藏的教學意義在於「知識多元，盡信書不如無書」。合理的質疑、多角度的認識，對學生的長期學習來說，是相當重要的觀念。</w:t>
            </w:r>
          </w:p>
          <w:p w:rsidR="009A7F5F" w:rsidRPr="009A7F5F" w:rsidRDefault="009A7F5F" w:rsidP="009A7F5F">
            <w:pPr>
              <w:pStyle w:val="af6"/>
              <w:numPr>
                <w:ilvl w:val="0"/>
                <w:numId w:val="8"/>
              </w:numPr>
              <w:suppressAutoHyphens w:val="0"/>
              <w:spacing w:beforeLines="50" w:before="120"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6"/>
                <w:szCs w:val="26"/>
                <w:u w:val="single"/>
              </w:rPr>
              <w:t>「大量閱讀」</w:t>
            </w:r>
            <w:r w:rsidRPr="009A7F5F">
              <w:rPr>
                <w:rFonts w:ascii="標楷體" w:eastAsia="標楷體" w:hAnsi="標楷體" w:hint="eastAsia"/>
                <w:bCs/>
                <w:color w:val="000000"/>
                <w:position w:val="0"/>
                <w:sz w:val="26"/>
                <w:szCs w:val="26"/>
              </w:rPr>
              <w:t>為應付考試的致勝關鍵。開放教材版本的用意並非要學生同時吸收所有版本的內容、增加學生負擔，而在面對聯合考試（如學科能力測驗、指定考科測驗）時，命題必然不會落入任何一個版本，因此，</w:t>
            </w:r>
            <w:r w:rsidRPr="009A7F5F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6"/>
                <w:szCs w:val="26"/>
                <w:u w:val="single"/>
              </w:rPr>
              <w:t>「從資料判斷」</w:t>
            </w:r>
            <w:r w:rsidRPr="009A7F5F">
              <w:rPr>
                <w:rFonts w:ascii="標楷體" w:eastAsia="標楷體" w:hAnsi="標楷體" w:hint="eastAsia"/>
                <w:bCs/>
                <w:color w:val="000000"/>
                <w:position w:val="0"/>
                <w:sz w:val="26"/>
                <w:szCs w:val="26"/>
              </w:rPr>
              <w:t>成為目前考題的主要趨勢。從閱讀的耐心、解讀能力到如何與所學知識相互串聯，是學生在學習歷史時十分需要培養的關鍵能力。</w:t>
            </w:r>
          </w:p>
          <w:p w:rsidR="009A7F5F" w:rsidRPr="009A7F5F" w:rsidRDefault="009A7F5F" w:rsidP="009A7F5F">
            <w:pPr>
              <w:pStyle w:val="af6"/>
              <w:numPr>
                <w:ilvl w:val="0"/>
                <w:numId w:val="8"/>
              </w:numPr>
              <w:suppressAutoHyphens w:val="0"/>
              <w:spacing w:beforeLines="50" w:before="120"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6"/>
                <w:szCs w:val="26"/>
                <w:u w:val="single"/>
              </w:rPr>
              <w:t>評量多元</w:t>
            </w:r>
            <w:r w:rsidRPr="009A7F5F">
              <w:rPr>
                <w:rFonts w:ascii="標楷體" w:eastAsia="標楷體" w:hAnsi="標楷體" w:hint="eastAsia"/>
                <w:bCs/>
                <w:color w:val="000000"/>
                <w:position w:val="0"/>
                <w:sz w:val="26"/>
                <w:szCs w:val="26"/>
              </w:rPr>
              <w:t>──筆試不是唯一的能力指標，口語和書寫的表達能力同樣重要。因此，在教學裡，個人希望能從各個不同方面來認識學生，同時讓學生有練習發展這些能力的機會。</w:t>
            </w:r>
          </w:p>
          <w:p w:rsidR="009A7F5F" w:rsidRPr="009A7F5F" w:rsidRDefault="009A7F5F" w:rsidP="009A7F5F">
            <w:pPr>
              <w:pStyle w:val="af6"/>
              <w:numPr>
                <w:ilvl w:val="0"/>
                <w:numId w:val="8"/>
              </w:numPr>
              <w:suppressAutoHyphens w:val="0"/>
              <w:spacing w:beforeLines="50" w:before="120" w:line="400" w:lineRule="exac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8"/>
                <w:szCs w:val="28"/>
              </w:rPr>
            </w:pPr>
            <w:r w:rsidRPr="009A7F5F">
              <w:rPr>
                <w:rFonts w:ascii="標楷體" w:eastAsia="標楷體" w:hAnsi="標楷體" w:hint="eastAsia"/>
                <w:bCs/>
                <w:color w:val="000000"/>
                <w:position w:val="0"/>
                <w:sz w:val="26"/>
                <w:szCs w:val="26"/>
              </w:rPr>
              <w:t>回歸對家庭、社會、國家與世界的關懷才是人文學科的學習宗旨。因此，在歷史教學的能力訓練部份，個人認為</w:t>
            </w:r>
            <w:r w:rsidRPr="009A7F5F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6"/>
                <w:szCs w:val="26"/>
                <w:u w:val="single"/>
              </w:rPr>
              <w:t>「同情的理解」</w:t>
            </w:r>
            <w:r w:rsidRPr="009A7F5F">
              <w:rPr>
                <w:rFonts w:ascii="標楷體" w:eastAsia="標楷體" w:hAnsi="標楷體" w:hint="eastAsia"/>
                <w:bCs/>
                <w:color w:val="000000"/>
                <w:position w:val="0"/>
                <w:sz w:val="26"/>
                <w:szCs w:val="26"/>
              </w:rPr>
              <w:t>應是重要的教學內涵之一；在歷史事實奠定根基後，期能引導學生做歷史圖像的想像。而在知識提供部份，則是儘量在教學中引入相關的國內外時事。</w:t>
            </w:r>
          </w:p>
        </w:tc>
      </w:tr>
      <w:tr w:rsidR="009A7F5F" w:rsidRPr="009A7F5F" w:rsidTr="009A7F5F">
        <w:tblPrEx>
          <w:tblCellMar>
            <w:top w:w="0" w:type="dxa"/>
            <w:bottom w:w="0" w:type="dxa"/>
          </w:tblCellMar>
        </w:tblPrEx>
        <w:trPr>
          <w:trHeight w:hRule="exact" w:val="4547"/>
          <w:jc w:val="center"/>
        </w:trPr>
        <w:tc>
          <w:tcPr>
            <w:tcW w:w="2122" w:type="dxa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七、擬請家長協助事項</w:t>
            </w:r>
          </w:p>
        </w:tc>
        <w:tc>
          <w:tcPr>
            <w:tcW w:w="7713" w:type="dxa"/>
            <w:gridSpan w:val="4"/>
            <w:vAlign w:val="center"/>
          </w:tcPr>
          <w:p w:rsidR="009A7F5F" w:rsidRDefault="009A7F5F" w:rsidP="009A7F5F">
            <w:pPr>
              <w:pStyle w:val="af6"/>
              <w:numPr>
                <w:ilvl w:val="0"/>
                <w:numId w:val="9"/>
              </w:numPr>
              <w:suppressAutoHyphens w:val="0"/>
              <w:spacing w:beforeLines="50" w:before="120" w:afterLines="50" w:after="120"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歷史學習是</w:t>
            </w:r>
            <w:r w:rsidRPr="009A7F5F">
              <w:rPr>
                <w:rFonts w:ascii="標楷體" w:eastAsia="標楷體" w:hAnsi="標楷體" w:hint="eastAsia"/>
                <w:b/>
                <w:position w:val="0"/>
                <w:sz w:val="26"/>
                <w:szCs w:val="26"/>
                <w:u w:val="single"/>
              </w:rPr>
              <w:t>厚積薄發</w:t>
            </w: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的，的確需要投注一段時間才能逐漸看到在分數上的回饋；尤其是現在的教學目標，以記憶為基礎，但更強調推理、判斷等能力的鑑定，早已不是過去「背多分」的方式。因此，若是貴子弟在歷史科的表現不佳，請先不要否定貴子弟的認真，而是關心</w:t>
            </w:r>
            <w:bookmarkStart w:id="0" w:name="_GoBack"/>
            <w:bookmarkEnd w:id="0"/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其困境為何。</w:t>
            </w:r>
          </w:p>
          <w:p w:rsidR="009A7F5F" w:rsidRDefault="009A7F5F" w:rsidP="009A7F5F">
            <w:pPr>
              <w:pStyle w:val="af6"/>
              <w:numPr>
                <w:ilvl w:val="0"/>
                <w:numId w:val="9"/>
              </w:numPr>
              <w:suppressAutoHyphens w:val="0"/>
              <w:spacing w:beforeLines="50" w:before="120" w:afterLines="50" w:after="120"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「學習自主，勞者多能」：鼓勵孩子自己嘗試整理與思考，雖然費時，但成效斐然，而非以補習的方式解決。</w:t>
            </w:r>
          </w:p>
          <w:p w:rsidR="009A7F5F" w:rsidRDefault="009A7F5F" w:rsidP="009A7F5F">
            <w:pPr>
              <w:pStyle w:val="af6"/>
              <w:numPr>
                <w:ilvl w:val="0"/>
                <w:numId w:val="9"/>
              </w:numPr>
              <w:suppressAutoHyphens w:val="0"/>
              <w:spacing w:beforeLines="50" w:before="120" w:afterLines="50" w:after="120"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b/>
                <w:position w:val="0"/>
                <w:sz w:val="26"/>
                <w:szCs w:val="26"/>
                <w:u w:val="single"/>
              </w:rPr>
              <w:t>無需</w:t>
            </w: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購買其他版本的教科書或綜合版本的參考書。</w:t>
            </w:r>
          </w:p>
          <w:p w:rsidR="009A7F5F" w:rsidRPr="009A7F5F" w:rsidRDefault="009A7F5F" w:rsidP="009A7F5F">
            <w:pPr>
              <w:pStyle w:val="af6"/>
              <w:numPr>
                <w:ilvl w:val="0"/>
                <w:numId w:val="9"/>
              </w:numPr>
              <w:suppressAutoHyphens w:val="0"/>
              <w:spacing w:beforeLines="50" w:before="120" w:afterLines="50" w:after="120"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6"/>
                <w:szCs w:val="26"/>
              </w:rPr>
              <w:t>尊重並鼓勵孩子發表意見，如有餘裕，多與孩子討論。</w:t>
            </w:r>
          </w:p>
        </w:tc>
      </w:tr>
      <w:tr w:rsidR="009A7F5F" w:rsidRPr="009A7F5F" w:rsidTr="009A7F5F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2122" w:type="dxa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9A7F5F">
              <w:rPr>
                <w:rFonts w:ascii="標楷體" w:eastAsia="標楷體" w:hAnsi="標楷體" w:hint="eastAsia"/>
                <w:color w:val="000000"/>
                <w:position w:val="0"/>
              </w:rPr>
              <w:t>八</w:t>
            </w:r>
            <w:r w:rsidRPr="009A7F5F">
              <w:rPr>
                <w:rFonts w:ascii="標楷體" w:eastAsia="標楷體" w:hAnsi="標楷體"/>
                <w:color w:val="000000"/>
                <w:position w:val="0"/>
              </w:rPr>
              <w:t>、</w:t>
            </w:r>
            <w:r w:rsidRPr="009A7F5F">
              <w:rPr>
                <w:rFonts w:ascii="標楷體" w:eastAsia="標楷體" w:hAnsi="標楷體" w:hint="eastAsia"/>
                <w:position w:val="0"/>
              </w:rPr>
              <w:t>聯絡方式</w:t>
            </w:r>
          </w:p>
        </w:tc>
        <w:tc>
          <w:tcPr>
            <w:tcW w:w="7713" w:type="dxa"/>
            <w:gridSpan w:val="4"/>
            <w:vAlign w:val="center"/>
          </w:tcPr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(Ｏ) 02-2533-4017 #212</w:t>
            </w:r>
          </w:p>
          <w:p w:rsidR="009A7F5F" w:rsidRPr="009A7F5F" w:rsidRDefault="009A7F5F" w:rsidP="009A7F5F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9A7F5F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e-mail：tukoyu@dcsh.tp.edu.tw</w:t>
            </w:r>
          </w:p>
        </w:tc>
      </w:tr>
    </w:tbl>
    <w:p w:rsidR="009A7F5F" w:rsidRPr="009A7F5F" w:rsidRDefault="009A7F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7954CB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C94AAD" w:rsidRPr="00E73A07" w:rsidTr="00C94AA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課程簡介</w:t>
            </w:r>
          </w:p>
          <w:p w:rsidR="00C94AAD" w:rsidRPr="001D687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早期臺灣：原住民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、6、15、16、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C94AAD" w:rsidRPr="00F836FF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C94AAD" w:rsidRPr="00F836FF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C94AAD" w:rsidRDefault="00C94AAD" w:rsidP="00C94A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C94AAD" w:rsidRPr="00E73A07" w:rsidRDefault="00C94AAD" w:rsidP="00C94A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C94AAD" w:rsidRPr="00E73A07" w:rsidTr="00C94AA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Default="00C94AAD" w:rsidP="00C94AAD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早期臺灣：原住民</w:t>
            </w:r>
          </w:p>
          <w:p w:rsidR="00C94AAD" w:rsidRPr="00794414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大航海時代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 w:rsidR="007954C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4、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6、15、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  <w:r w:rsidR="007954CB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C94AAD" w:rsidRPr="00E73A07" w:rsidRDefault="00C94AAD" w:rsidP="00C94AA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4AAD" w:rsidRPr="00007448" w:rsidRDefault="00C94AAD" w:rsidP="00C94AAD">
            <w:pPr>
              <w:snapToGrid w:val="0"/>
              <w:spacing w:line="0" w:lineRule="atLeast"/>
              <w:ind w:left="-2" w:firstLineChars="0" w:firstLine="0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荷西治臺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B" w:rsidRPr="00E73A07" w:rsidRDefault="007954CB" w:rsidP="0079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、16、19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C94AAD" w:rsidRPr="00F836FF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漢人政權建立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2、16、19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臺灣成為帝國邊錘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臺灣成為帝國邊錘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移民的開墾與經濟發展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、15、1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94AAD" w:rsidRP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移民的開墾與經濟發展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1、15、16、19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檢討考卷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移墾社會下的臺灣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C94AAD" w:rsidRPr="0056071E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C94AAD" w:rsidRPr="0056071E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C94AAD" w:rsidRPr="0056071E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C94AAD" w:rsidRPr="0056071E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C94AAD" w:rsidRPr="0056071E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移墾社會下的臺灣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文化與生活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15、16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C94AAD" w:rsidRPr="00E73A07" w:rsidTr="007954CB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794414" w:rsidRDefault="00C94AAD" w:rsidP="007954CB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開港後的變遷：大船入港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4、16、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C94AAD" w:rsidRPr="00E73A07" w:rsidTr="00C94AA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涉外事件與近代化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、4、7、1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</w:t>
            </w:r>
          </w:p>
          <w:p w:rsidR="007954CB" w:rsidRPr="00E73A07" w:rsidRDefault="007954CB" w:rsidP="0079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94AAD" w:rsidRPr="00794414" w:rsidRDefault="00C94AAD" w:rsidP="00C94AAD">
            <w:pPr>
              <w:tabs>
                <w:tab w:val="left" w:pos="2183"/>
              </w:tabs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日本人來了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4CB" w:rsidRPr="00E73A07" w:rsidRDefault="007954CB" w:rsidP="0079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7、1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殖民體制下的經濟發展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1、2、7、15、16、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bCs/>
                <w:sz w:val="20"/>
                <w:szCs w:val="20"/>
              </w:rPr>
            </w:pPr>
          </w:p>
          <w:p w:rsid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</w:p>
          <w:p w:rsid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w w:val="90"/>
                <w:sz w:val="20"/>
                <w:szCs w:val="20"/>
              </w:rPr>
              <w:t>檢討考卷</w:t>
            </w:r>
          </w:p>
          <w:p w:rsid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r>
              <w:rPr>
                <w:rFonts w:ascii="標楷體" w:hAnsi="標楷體" w:hint="eastAsia"/>
                <w:bCs/>
                <w:sz w:val="20"/>
                <w:szCs w:val="20"/>
              </w:rPr>
              <w:t>差別待遇下的社會發展</w:t>
            </w:r>
          </w:p>
          <w:p w:rsidR="00C94AAD" w:rsidRDefault="00C94AAD" w:rsidP="00C94AAD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hAnsi="標楷體" w:hint="eastAsia"/>
                <w:w w:val="90"/>
                <w:sz w:val="20"/>
                <w:szCs w:val="20"/>
              </w:rPr>
            </w:pPr>
          </w:p>
          <w:p w:rsidR="00C94AAD" w:rsidRPr="00794414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w w:val="9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B" w:rsidRDefault="007954CB" w:rsidP="0079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1、2、7、15、</w:t>
            </w:r>
          </w:p>
          <w:p w:rsidR="007954CB" w:rsidRPr="00E73A07" w:rsidRDefault="007954CB" w:rsidP="007954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標楷體" w:hAnsi="標楷體" w:hint="eastAsia"/>
                <w:bCs/>
                <w:sz w:val="20"/>
                <w:szCs w:val="20"/>
              </w:rPr>
              <w:t>差別待遇下的社會發展</w:t>
            </w:r>
          </w:p>
          <w:p w:rsid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生活變遷與藝文發展</w:t>
            </w:r>
          </w:p>
          <w:p w:rsidR="00C94AAD" w:rsidRPr="00C94AAD" w:rsidRDefault="00C94AAD" w:rsidP="00C94AAD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1、2、7、15、16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94AAD" w:rsidRP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戰火蔓延下的台灣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2、7、15、16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C94AAD" w:rsidRPr="00C94AAD" w:rsidRDefault="00C94AAD" w:rsidP="00C94AAD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從戒嚴到解嚴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2、6、7、15、16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C94AAD" w:rsidRPr="00C94AAD" w:rsidRDefault="00C94AAD" w:rsidP="00C94AAD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經濟：成長與挑戰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1、2、3、7、8、10、16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C94AAD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C94AAD" w:rsidRDefault="00C94AAD" w:rsidP="00C94AAD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hAnsi="標楷體" w:hint="eastAsia"/>
                <w:kern w:val="0"/>
                <w:sz w:val="20"/>
                <w:szCs w:val="20"/>
              </w:rPr>
            </w:pPr>
            <w:r>
              <w:rPr>
                <w:rFonts w:ascii="標楷體" w:hAnsi="標楷體" w:hint="eastAsia"/>
                <w:kern w:val="0"/>
                <w:sz w:val="20"/>
                <w:szCs w:val="20"/>
              </w:rPr>
              <w:t>社會：變遷與多元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1、2、3、6、7、15、16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C94AAD" w:rsidRPr="00E73A07" w:rsidTr="007954C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標楷體" w:hAnsi="標楷體" w:hint="eastAsia"/>
                <w:sz w:val="20"/>
                <w:szCs w:val="20"/>
              </w:rPr>
              <w:t>文化：教育與多元文化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7A2E27">
              <w:rPr>
                <w:rFonts w:ascii="標楷體" w:hAnsi="標楷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AAD" w:rsidRPr="00E73A07" w:rsidRDefault="007954CB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121E8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、2、3、6、1</w:t>
            </w:r>
            <w:r w:rsidR="00121E81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21E8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、15、16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C94AAD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C94AAD" w:rsidRPr="00E73A07" w:rsidRDefault="00C94AAD" w:rsidP="00C94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4CB" w:rsidRDefault="007954CB">
      <w:pPr>
        <w:spacing w:line="240" w:lineRule="auto"/>
        <w:ind w:left="0" w:hanging="2"/>
      </w:pPr>
      <w:r>
        <w:separator/>
      </w:r>
    </w:p>
  </w:endnote>
  <w:endnote w:type="continuationSeparator" w:id="0">
    <w:p w:rsidR="007954CB" w:rsidRDefault="007954C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中黑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CB" w:rsidRDefault="007954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954CB" w:rsidRDefault="007954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CB" w:rsidRDefault="007954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444848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7954CB" w:rsidRDefault="007954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CB" w:rsidRDefault="007954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4CB" w:rsidRDefault="007954CB">
      <w:pPr>
        <w:spacing w:line="240" w:lineRule="auto"/>
        <w:ind w:left="0" w:hanging="2"/>
      </w:pPr>
      <w:r>
        <w:separator/>
      </w:r>
    </w:p>
  </w:footnote>
  <w:footnote w:type="continuationSeparator" w:id="0">
    <w:p w:rsidR="007954CB" w:rsidRDefault="007954C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CB" w:rsidRDefault="007954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7954CB" w:rsidRDefault="007954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CB" w:rsidRDefault="007954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4CB" w:rsidRDefault="007954C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D5EA5"/>
    <w:multiLevelType w:val="hybridMultilevel"/>
    <w:tmpl w:val="BB289BD8"/>
    <w:lvl w:ilvl="0" w:tplc="893AEE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4743DC"/>
    <w:multiLevelType w:val="hybridMultilevel"/>
    <w:tmpl w:val="8118D54C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C461DDA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58F4EF4"/>
    <w:multiLevelType w:val="hybridMultilevel"/>
    <w:tmpl w:val="9C6E9EEA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1C461DDA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1E16DF2"/>
    <w:multiLevelType w:val="hybridMultilevel"/>
    <w:tmpl w:val="35C40864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5" w15:restartNumberingAfterBreak="0">
    <w:nsid w:val="33A21059"/>
    <w:multiLevelType w:val="hybridMultilevel"/>
    <w:tmpl w:val="EE54B7FA"/>
    <w:lvl w:ilvl="0" w:tplc="49AEF484">
      <w:start w:val="1"/>
      <w:numFmt w:val="decimal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6" w15:restartNumberingAfterBreak="0">
    <w:nsid w:val="373C3744"/>
    <w:multiLevelType w:val="hybridMultilevel"/>
    <w:tmpl w:val="D9F2CF08"/>
    <w:lvl w:ilvl="0" w:tplc="A566AA6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A2F786C"/>
    <w:multiLevelType w:val="hybridMultilevel"/>
    <w:tmpl w:val="300EFFDA"/>
    <w:lvl w:ilvl="0" w:tplc="A566AA6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E73794"/>
    <w:multiLevelType w:val="hybridMultilevel"/>
    <w:tmpl w:val="B784BA54"/>
    <w:lvl w:ilvl="0" w:tplc="893AEE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21E81"/>
    <w:rsid w:val="001C6F0F"/>
    <w:rsid w:val="00444848"/>
    <w:rsid w:val="004E23C5"/>
    <w:rsid w:val="0056071E"/>
    <w:rsid w:val="005A4FB3"/>
    <w:rsid w:val="005A7DDB"/>
    <w:rsid w:val="007954CB"/>
    <w:rsid w:val="00995C45"/>
    <w:rsid w:val="009A7F5F"/>
    <w:rsid w:val="00AC618A"/>
    <w:rsid w:val="00B85D40"/>
    <w:rsid w:val="00C94AAD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684AE5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515</Words>
  <Characters>2936</Characters>
  <Application>Microsoft Office Word</Application>
  <DocSecurity>0</DocSecurity>
  <Lines>24</Lines>
  <Paragraphs>6</Paragraphs>
  <ScaleCrop>false</ScaleCrop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2024-09-06T03:36:00Z</dcterms:created>
  <dcterms:modified xsi:type="dcterms:W3CDTF">2024-09-06T03:36:00Z</dcterms:modified>
</cp:coreProperties>
</file>