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C47396">
        <w:rPr>
          <w:rFonts w:ascii="微軟正黑體" w:eastAsia="微軟正黑體" w:hAnsi="微軟正黑體" w:cs="微軟正黑體"/>
          <w:b/>
          <w:sz w:val="36"/>
          <w:szCs w:val="36"/>
        </w:rPr>
        <w:t>地理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C62AA4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</w:t>
            </w:r>
            <w:r>
              <w:rPr>
                <w:rFonts w:ascii="微軟正黑體" w:eastAsia="微軟正黑體" w:hAnsi="微軟正黑體" w:cs="Arial"/>
              </w:rPr>
              <w:t>09 110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杜德書</w:t>
            </w:r>
          </w:p>
        </w:tc>
      </w:tr>
      <w:tr w:rsidR="005A7DDB" w:rsidRPr="00E73A0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高一學習的是基本的知識及觀念，因此著重於對基本觀念的了解，打好日後高二高三的基礎。</w:t>
            </w:r>
          </w:p>
        </w:tc>
      </w:tr>
      <w:tr w:rsidR="005A7DDB" w:rsidRPr="00E73A0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/>
                <w:sz w:val="28"/>
                <w:szCs w:val="28"/>
              </w:rPr>
              <w:t>自然地理通論</w:t>
            </w:r>
          </w:p>
        </w:tc>
      </w:tr>
      <w:tr w:rsidR="005A7DDB" w:rsidRPr="00E73A0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</w:t>
            </w:r>
          </w:p>
        </w:tc>
      </w:tr>
      <w:tr w:rsidR="005A7DDB" w:rsidRPr="00E73A0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測驗 50% 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</w:t>
            </w: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表現 50%</w:t>
            </w:r>
          </w:p>
        </w:tc>
      </w:tr>
      <w:tr w:rsidR="00C62AA4" w:rsidRPr="00E73A07" w:rsidTr="00687152">
        <w:trPr>
          <w:trHeight w:val="737"/>
          <w:jc w:val="center"/>
        </w:trPr>
        <w:tc>
          <w:tcPr>
            <w:tcW w:w="2830" w:type="dxa"/>
            <w:vAlign w:val="center"/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C62AA4" w:rsidRPr="00BE01D3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段考成績70%(20%+20%+30%)+平時成績30%</w:t>
            </w:r>
          </w:p>
        </w:tc>
      </w:tr>
      <w:tr w:rsidR="00C62AA4" w:rsidRPr="00E73A0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地圖製作</w:t>
            </w:r>
          </w:p>
        </w:tc>
      </w:tr>
      <w:tr w:rsidR="00C62AA4" w:rsidRPr="00E73A0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期望學生不要只把地理看成一門考試的科目，能借由所學看到更多和生活相關的應用，並能具有國際觀</w:t>
            </w:r>
          </w:p>
        </w:tc>
      </w:tr>
      <w:tr w:rsidR="00C62AA4" w:rsidRPr="00E73A0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注意孩子的學習成效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,有退步或不及格的現象盡早補救</w:t>
            </w:r>
          </w:p>
        </w:tc>
      </w:tr>
      <w:tr w:rsidR="00C62AA4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C62AA4" w:rsidRPr="00E73A07" w:rsidRDefault="00C62AA4" w:rsidP="00C62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E39A8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(02)2533-4017 ext 211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bookmarkStart w:id="0" w:name="_GoBack"/>
      <w:bookmarkEnd w:id="0"/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FE340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認識地里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FE340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統計圖表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C47396" w:rsidP="00C4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座標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投影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投影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地理資訊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C47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火山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石灰岩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河流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海岸地形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冰河地形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風成地形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氣候要素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天氣系統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天氣系統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大氣環流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自然景觀帶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4739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01" w:rsidRDefault="00CD5601">
      <w:pPr>
        <w:spacing w:line="240" w:lineRule="auto"/>
        <w:ind w:left="0" w:hanging="2"/>
      </w:pPr>
      <w:r>
        <w:separator/>
      </w:r>
    </w:p>
  </w:endnote>
  <w:endnote w:type="continuationSeparator" w:id="0">
    <w:p w:rsidR="00CD5601" w:rsidRDefault="00CD56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B6E3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01" w:rsidRDefault="00CD5601">
      <w:pPr>
        <w:spacing w:line="240" w:lineRule="auto"/>
        <w:ind w:left="0" w:hanging="2"/>
      </w:pPr>
      <w:r>
        <w:separator/>
      </w:r>
    </w:p>
  </w:footnote>
  <w:footnote w:type="continuationSeparator" w:id="0">
    <w:p w:rsidR="00CD5601" w:rsidRDefault="00CD56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35D4C"/>
    <w:rsid w:val="001C6F0F"/>
    <w:rsid w:val="004E23C5"/>
    <w:rsid w:val="0056071E"/>
    <w:rsid w:val="005A4FB3"/>
    <w:rsid w:val="005A7DDB"/>
    <w:rsid w:val="00995C45"/>
    <w:rsid w:val="00AC618A"/>
    <w:rsid w:val="00B85D40"/>
    <w:rsid w:val="00C47396"/>
    <w:rsid w:val="00C62AA4"/>
    <w:rsid w:val="00CD5601"/>
    <w:rsid w:val="00D415BB"/>
    <w:rsid w:val="00E73A07"/>
    <w:rsid w:val="00EB6E34"/>
    <w:rsid w:val="00F836FF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2024-09-06T12:24:00Z</dcterms:created>
  <dcterms:modified xsi:type="dcterms:W3CDTF">2024-09-06T12:34:00Z</dcterms:modified>
</cp:coreProperties>
</file>